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A96B9E" w14:textId="4C70D525" w:rsidR="00212BB3" w:rsidRDefault="00212BB3" w:rsidP="00E675DB">
      <w:pPr>
        <w:tabs>
          <w:tab w:val="left" w:pos="720"/>
        </w:tabs>
        <w:jc w:val="center"/>
        <w:rPr>
          <w:rFonts w:cstheme="minorHAnsi"/>
          <w:b/>
          <w:sz w:val="24"/>
          <w:szCs w:val="24"/>
        </w:rPr>
      </w:pPr>
      <w:proofErr w:type="gramStart"/>
      <w:r>
        <w:rPr>
          <w:rFonts w:cstheme="minorHAnsi"/>
          <w:b/>
          <w:sz w:val="24"/>
          <w:szCs w:val="24"/>
        </w:rPr>
        <w:t>SOAH DOCKET NO.</w:t>
      </w:r>
      <w:proofErr w:type="gramEnd"/>
      <w:r>
        <w:rPr>
          <w:rFonts w:cstheme="minorHAnsi"/>
          <w:b/>
          <w:sz w:val="24"/>
          <w:szCs w:val="24"/>
        </w:rPr>
        <w:t xml:space="preserve"> 473-19-5831.WS</w:t>
      </w:r>
    </w:p>
    <w:p w14:paraId="68E9346C" w14:textId="4BFB52EE" w:rsidR="00250334" w:rsidRPr="0025350B" w:rsidRDefault="00212BB3" w:rsidP="00E675DB">
      <w:pPr>
        <w:tabs>
          <w:tab w:val="left" w:pos="720"/>
        </w:tabs>
        <w:jc w:val="center"/>
        <w:rPr>
          <w:rFonts w:cstheme="minorHAnsi"/>
          <w:b/>
          <w:sz w:val="24"/>
          <w:szCs w:val="24"/>
        </w:rPr>
      </w:pPr>
      <w:r w:rsidRPr="0025350B">
        <w:rPr>
          <w:rFonts w:cstheme="minorHAnsi"/>
          <w:noProof/>
          <w:sz w:val="24"/>
          <w:szCs w:val="24"/>
        </w:rPr>
        <mc:AlternateContent>
          <mc:Choice Requires="wps">
            <w:drawing>
              <wp:anchor distT="0" distB="0" distL="114300" distR="114300" simplePos="0" relativeHeight="251660288" behindDoc="0" locked="0" layoutInCell="1" allowOverlap="1" wp14:anchorId="6A5C7719" wp14:editId="4C139CCE">
                <wp:simplePos x="0" y="0"/>
                <wp:positionH relativeFrom="column">
                  <wp:posOffset>2716530</wp:posOffset>
                </wp:positionH>
                <wp:positionV relativeFrom="page">
                  <wp:posOffset>1531021</wp:posOffset>
                </wp:positionV>
                <wp:extent cx="2898140" cy="1209675"/>
                <wp:effectExtent l="0" t="0" r="0" b="9525"/>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8140" cy="1209675"/>
                        </a:xfrm>
                        <a:prstGeom prst="rect">
                          <a:avLst/>
                        </a:prstGeom>
                        <a:solidFill>
                          <a:srgbClr val="FFFFFF"/>
                        </a:solidFill>
                        <a:ln w="9525">
                          <a:noFill/>
                          <a:miter lim="800000"/>
                          <a:headEnd/>
                          <a:tailEnd/>
                        </a:ln>
                      </wps:spPr>
                      <wps:txbx>
                        <w:txbxContent>
                          <w:p w14:paraId="7F806B01" w14:textId="77777777" w:rsidR="004B0EC6" w:rsidRDefault="004B0EC6" w:rsidP="00250334">
                            <w:pPr>
                              <w:spacing w:after="0" w:line="240" w:lineRule="auto"/>
                              <w:jc w:val="left"/>
                            </w:pPr>
                            <w:r w:rsidRPr="0010131E">
                              <w:rPr>
                                <w:rFonts w:cstheme="minorHAnsi"/>
                                <w:b/>
                              </w:rPr>
                              <w:t>§</w:t>
                            </w:r>
                            <w:r>
                              <w:tab/>
                              <w:t>PUBLIC UTILITY COMMISSION</w:t>
                            </w:r>
                          </w:p>
                          <w:p w14:paraId="7C95EF29" w14:textId="77777777" w:rsidR="004B0EC6" w:rsidRPr="0010131E" w:rsidRDefault="004B0EC6" w:rsidP="00250334">
                            <w:pPr>
                              <w:spacing w:after="0" w:line="240" w:lineRule="auto"/>
                              <w:jc w:val="left"/>
                              <w:rPr>
                                <w:b/>
                              </w:rPr>
                            </w:pPr>
                            <w:r w:rsidRPr="0010131E">
                              <w:rPr>
                                <w:rFonts w:cstheme="minorHAnsi"/>
                                <w:b/>
                              </w:rPr>
                              <w:t>§</w:t>
                            </w:r>
                          </w:p>
                          <w:p w14:paraId="1F04E405" w14:textId="77777777" w:rsidR="004B0EC6" w:rsidRDefault="004B0EC6" w:rsidP="00250334">
                            <w:pPr>
                              <w:spacing w:after="0" w:line="240" w:lineRule="auto"/>
                              <w:jc w:val="left"/>
                            </w:pPr>
                            <w:r w:rsidRPr="0010131E">
                              <w:rPr>
                                <w:rFonts w:cstheme="minorHAnsi"/>
                                <w:b/>
                              </w:rPr>
                              <w:t>§</w:t>
                            </w:r>
                            <w:r>
                              <w:tab/>
                            </w:r>
                            <w:r>
                              <w:tab/>
                              <w:t>OF TEXAS</w:t>
                            </w:r>
                          </w:p>
                          <w:p w14:paraId="19AC4B7E" w14:textId="77777777" w:rsidR="004B0EC6" w:rsidRPr="0010131E" w:rsidRDefault="004B0EC6" w:rsidP="00250334">
                            <w:pPr>
                              <w:spacing w:after="0" w:line="240" w:lineRule="auto"/>
                              <w:jc w:val="left"/>
                              <w:rPr>
                                <w:b/>
                              </w:rPr>
                            </w:pPr>
                            <w:r w:rsidRPr="0010131E">
                              <w:rPr>
                                <w:rFonts w:cstheme="minorHAnsi"/>
                                <w:b/>
                              </w:rPr>
                              <w:t>§</w:t>
                            </w:r>
                          </w:p>
                          <w:p w14:paraId="01D8D2AE" w14:textId="77777777" w:rsidR="004B0EC6" w:rsidRDefault="004B0EC6" w:rsidP="00250334">
                            <w:pPr>
                              <w:spacing w:after="0" w:line="240" w:lineRule="auto"/>
                              <w:jc w:val="left"/>
                              <w:rPr>
                                <w:rFonts w:cstheme="minorHAnsi"/>
                                <w:b/>
                              </w:rPr>
                            </w:pPr>
                            <w:r w:rsidRPr="0010131E">
                              <w:rPr>
                                <w:rFonts w:cstheme="minorHAnsi"/>
                                <w:b/>
                              </w:rPr>
                              <w:t>§</w:t>
                            </w:r>
                          </w:p>
                          <w:p w14:paraId="76170FA2" w14:textId="77777777" w:rsidR="004B0EC6" w:rsidRDefault="004B0EC6" w:rsidP="009B5099">
                            <w:pPr>
                              <w:spacing w:after="0" w:line="240" w:lineRule="auto"/>
                              <w:jc w:val="left"/>
                              <w:rPr>
                                <w:rFonts w:cstheme="minorHAnsi"/>
                                <w:b/>
                              </w:rPr>
                            </w:pPr>
                            <w:r w:rsidRPr="0010131E">
                              <w:rPr>
                                <w:rFonts w:cstheme="minorHAnsi"/>
                                <w:b/>
                              </w:rPr>
                              <w:t>§</w:t>
                            </w:r>
                          </w:p>
                          <w:p w14:paraId="6DBFC36B" w14:textId="77777777" w:rsidR="004B0EC6" w:rsidRDefault="004B0EC6" w:rsidP="009B5099">
                            <w:pPr>
                              <w:spacing w:after="0" w:line="240" w:lineRule="auto"/>
                              <w:jc w:val="left"/>
                              <w:rPr>
                                <w:rFonts w:cstheme="minorHAnsi"/>
                                <w:b/>
                              </w:rPr>
                            </w:pPr>
                            <w:r w:rsidRPr="0010131E">
                              <w:rPr>
                                <w:rFonts w:cstheme="minorHAnsi"/>
                                <w:b/>
                              </w:rPr>
                              <w:t>§</w:t>
                            </w:r>
                          </w:p>
                          <w:p w14:paraId="70B8E3AB" w14:textId="77777777" w:rsidR="004B0EC6" w:rsidRPr="0010131E" w:rsidRDefault="004B0EC6" w:rsidP="00250334">
                            <w:pPr>
                              <w:spacing w:after="0" w:line="240" w:lineRule="auto"/>
                              <w:jc w:val="left"/>
                              <w:rPr>
                                <w: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213.9pt;margin-top:120.55pt;width:228.2pt;height:9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" stroked="f">
                <v:textbox>
                  <w:txbxContent>
                    <w:p w14:paraId="7F806B01" w14:textId="77777777" w:rsidR="004B0EC6" w:rsidRDefault="004B0EC6" w:rsidP="00250334">
                      <w:pPr>
                        <w:spacing w:after="0" w:line="240" w:lineRule="auto"/>
                        <w:jc w:val="left"/>
                      </w:pPr>
                      <w:r w:rsidRPr="0010131E">
                        <w:rPr>
                          <w:rFonts w:cstheme="minorHAnsi"/>
                          <w:b/>
                        </w:rPr>
                        <w:t>§</w:t>
                      </w:r>
                      <w:r>
                        <w:tab/>
                        <w:t>PUBLIC UTILITY COMMISSION</w:t>
                      </w:r>
                    </w:p>
                    <w:p w14:paraId="7C95EF29" w14:textId="77777777" w:rsidR="004B0EC6" w:rsidRPr="0010131E" w:rsidRDefault="004B0EC6" w:rsidP="00250334">
                      <w:pPr>
                        <w:spacing w:after="0" w:line="240" w:lineRule="auto"/>
                        <w:jc w:val="left"/>
                        <w:rPr>
                          <w:b/>
                        </w:rPr>
                      </w:pPr>
                      <w:r w:rsidRPr="0010131E">
                        <w:rPr>
                          <w:rFonts w:cstheme="minorHAnsi"/>
                          <w:b/>
                        </w:rPr>
                        <w:t>§</w:t>
                      </w:r>
                    </w:p>
                    <w:p w14:paraId="1F04E405" w14:textId="77777777" w:rsidR="004B0EC6" w:rsidRDefault="004B0EC6" w:rsidP="00250334">
                      <w:pPr>
                        <w:spacing w:after="0" w:line="240" w:lineRule="auto"/>
                        <w:jc w:val="left"/>
                      </w:pPr>
                      <w:r w:rsidRPr="0010131E">
                        <w:rPr>
                          <w:rFonts w:cstheme="minorHAnsi"/>
                          <w:b/>
                        </w:rPr>
                        <w:t>§</w:t>
                      </w:r>
                      <w:r>
                        <w:tab/>
                      </w:r>
                      <w:r>
                        <w:tab/>
                        <w:t>OF TEXAS</w:t>
                      </w:r>
                    </w:p>
                    <w:p w14:paraId="19AC4B7E" w14:textId="77777777" w:rsidR="004B0EC6" w:rsidRPr="0010131E" w:rsidRDefault="004B0EC6" w:rsidP="00250334">
                      <w:pPr>
                        <w:spacing w:after="0" w:line="240" w:lineRule="auto"/>
                        <w:jc w:val="left"/>
                        <w:rPr>
                          <w:b/>
                        </w:rPr>
                      </w:pPr>
                      <w:r w:rsidRPr="0010131E">
                        <w:rPr>
                          <w:rFonts w:cstheme="minorHAnsi"/>
                          <w:b/>
                        </w:rPr>
                        <w:t>§</w:t>
                      </w:r>
                    </w:p>
                    <w:p w14:paraId="01D8D2AE" w14:textId="77777777" w:rsidR="004B0EC6" w:rsidRDefault="004B0EC6" w:rsidP="00250334">
                      <w:pPr>
                        <w:spacing w:after="0" w:line="240" w:lineRule="auto"/>
                        <w:jc w:val="left"/>
                        <w:rPr>
                          <w:rFonts w:cstheme="minorHAnsi"/>
                          <w:b/>
                        </w:rPr>
                      </w:pPr>
                      <w:r w:rsidRPr="0010131E">
                        <w:rPr>
                          <w:rFonts w:cstheme="minorHAnsi"/>
                          <w:b/>
                        </w:rPr>
                        <w:t>§</w:t>
                      </w:r>
                    </w:p>
                    <w:p w14:paraId="76170FA2" w14:textId="77777777" w:rsidR="004B0EC6" w:rsidRDefault="004B0EC6" w:rsidP="009B5099">
                      <w:pPr>
                        <w:spacing w:after="0" w:line="240" w:lineRule="auto"/>
                        <w:jc w:val="left"/>
                        <w:rPr>
                          <w:rFonts w:cstheme="minorHAnsi"/>
                          <w:b/>
                        </w:rPr>
                      </w:pPr>
                      <w:r w:rsidRPr="0010131E">
                        <w:rPr>
                          <w:rFonts w:cstheme="minorHAnsi"/>
                          <w:b/>
                        </w:rPr>
                        <w:t>§</w:t>
                      </w:r>
                    </w:p>
                    <w:p w14:paraId="6DBFC36B" w14:textId="77777777" w:rsidR="004B0EC6" w:rsidRDefault="004B0EC6" w:rsidP="009B5099">
                      <w:pPr>
                        <w:spacing w:after="0" w:line="240" w:lineRule="auto"/>
                        <w:jc w:val="left"/>
                        <w:rPr>
                          <w:rFonts w:cstheme="minorHAnsi"/>
                          <w:b/>
                        </w:rPr>
                      </w:pPr>
                      <w:r w:rsidRPr="0010131E">
                        <w:rPr>
                          <w:rFonts w:cstheme="minorHAnsi"/>
                          <w:b/>
                        </w:rPr>
                        <w:t>§</w:t>
                      </w:r>
                    </w:p>
                    <w:p w14:paraId="70B8E3AB" w14:textId="77777777" w:rsidR="004B0EC6" w:rsidRPr="0010131E" w:rsidRDefault="004B0EC6" w:rsidP="00250334">
                      <w:pPr>
                        <w:spacing w:after="0" w:line="240" w:lineRule="auto"/>
                        <w:jc w:val="left"/>
                        <w:rPr>
                          <w:b/>
                        </w:rPr>
                      </w:pPr>
                    </w:p>
                  </w:txbxContent>
                </v:textbox>
                <w10:wrap anchory="page"/>
              </v:shape>
            </w:pict>
          </mc:Fallback>
        </mc:AlternateContent>
      </w:r>
      <w:r w:rsidRPr="0025350B">
        <w:rPr>
          <w:rFonts w:cstheme="minorHAnsi"/>
          <w:noProof/>
          <w:sz w:val="24"/>
          <w:szCs w:val="24"/>
        </w:rPr>
        <mc:AlternateContent>
          <mc:Choice Requires="wps">
            <w:drawing>
              <wp:anchor distT="0" distB="0" distL="114300" distR="114300" simplePos="0" relativeHeight="251659264" behindDoc="0" locked="0" layoutInCell="1" allowOverlap="1" wp14:anchorId="7B57BB8F" wp14:editId="35F11ECB">
                <wp:simplePos x="0" y="0"/>
                <wp:positionH relativeFrom="column">
                  <wp:posOffset>200025</wp:posOffset>
                </wp:positionH>
                <wp:positionV relativeFrom="page">
                  <wp:posOffset>1532890</wp:posOffset>
                </wp:positionV>
                <wp:extent cx="2898140" cy="1238250"/>
                <wp:effectExtent l="0" t="0" r="1651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8140" cy="1238250"/>
                        </a:xfrm>
                        <a:prstGeom prst="rect">
                          <a:avLst/>
                        </a:prstGeom>
                        <a:solidFill>
                          <a:srgbClr val="FFFFFF"/>
                        </a:solidFill>
                        <a:ln w="9525">
                          <a:solidFill>
                            <a:schemeClr val="bg1"/>
                          </a:solidFill>
                          <a:miter lim="800000"/>
                          <a:headEnd/>
                          <a:tailEnd/>
                        </a:ln>
                      </wps:spPr>
                      <wps:txbx>
                        <w:txbxContent>
                          <w:p w14:paraId="0ECE3D7E" w14:textId="77777777" w:rsidR="004B0EC6" w:rsidRDefault="004B0EC6" w:rsidP="00250334">
                            <w:pPr>
                              <w:spacing w:after="0" w:line="240" w:lineRule="auto"/>
                              <w:jc w:val="left"/>
                              <w:rPr>
                                <w:sz w:val="24"/>
                                <w:szCs w:val="24"/>
                              </w:rPr>
                            </w:pPr>
                            <w:r>
                              <w:rPr>
                                <w:sz w:val="24"/>
                                <w:szCs w:val="24"/>
                              </w:rPr>
                              <w:t xml:space="preserve">PETITION BY OUT OF DISTRICT </w:t>
                            </w:r>
                          </w:p>
                          <w:p w14:paraId="1919C778" w14:textId="77777777" w:rsidR="004B0EC6" w:rsidRDefault="004B0EC6" w:rsidP="00250334">
                            <w:pPr>
                              <w:spacing w:after="0" w:line="240" w:lineRule="auto"/>
                              <w:jc w:val="left"/>
                              <w:rPr>
                                <w:sz w:val="24"/>
                                <w:szCs w:val="24"/>
                              </w:rPr>
                            </w:pPr>
                            <w:r>
                              <w:rPr>
                                <w:sz w:val="24"/>
                                <w:szCs w:val="24"/>
                              </w:rPr>
                              <w:t xml:space="preserve">RATEPAYERS APPEALING THE </w:t>
                            </w:r>
                          </w:p>
                          <w:p w14:paraId="0D060CD8" w14:textId="77777777" w:rsidR="004B0EC6" w:rsidRDefault="004B0EC6" w:rsidP="00250334">
                            <w:pPr>
                              <w:spacing w:after="0" w:line="240" w:lineRule="auto"/>
                              <w:jc w:val="left"/>
                              <w:rPr>
                                <w:sz w:val="24"/>
                                <w:szCs w:val="24"/>
                              </w:rPr>
                            </w:pPr>
                            <w:r>
                              <w:rPr>
                                <w:sz w:val="24"/>
                                <w:szCs w:val="24"/>
                              </w:rPr>
                              <w:t>WATER RATES ESTABLISHED BY</w:t>
                            </w:r>
                          </w:p>
                          <w:p w14:paraId="3C2765D1" w14:textId="77777777" w:rsidR="004B0EC6" w:rsidRDefault="004B0EC6" w:rsidP="00250334">
                            <w:pPr>
                              <w:spacing w:after="0" w:line="240" w:lineRule="auto"/>
                              <w:jc w:val="left"/>
                              <w:rPr>
                                <w:sz w:val="24"/>
                                <w:szCs w:val="24"/>
                              </w:rPr>
                            </w:pPr>
                            <w:r>
                              <w:rPr>
                                <w:sz w:val="24"/>
                                <w:szCs w:val="24"/>
                              </w:rPr>
                              <w:t>THE EL PASO WATER CONTROL</w:t>
                            </w:r>
                          </w:p>
                          <w:p w14:paraId="4E79CC9E" w14:textId="77777777" w:rsidR="004B0EC6" w:rsidRDefault="004B0EC6" w:rsidP="00250334">
                            <w:pPr>
                              <w:spacing w:after="0" w:line="240" w:lineRule="auto"/>
                              <w:jc w:val="left"/>
                              <w:rPr>
                                <w:sz w:val="24"/>
                                <w:szCs w:val="24"/>
                              </w:rPr>
                            </w:pPr>
                            <w:r>
                              <w:rPr>
                                <w:sz w:val="24"/>
                                <w:szCs w:val="24"/>
                              </w:rPr>
                              <w:t xml:space="preserve">AND IMPROVEMENT DISTRICT </w:t>
                            </w:r>
                          </w:p>
                          <w:p w14:paraId="31ABA8B5" w14:textId="77777777" w:rsidR="004B0EC6" w:rsidRPr="0010131E" w:rsidRDefault="004B0EC6" w:rsidP="00250334">
                            <w:pPr>
                              <w:spacing w:after="0" w:line="240" w:lineRule="auto"/>
                              <w:jc w:val="left"/>
                              <w:rPr>
                                <w:sz w:val="24"/>
                                <w:szCs w:val="24"/>
                              </w:rPr>
                            </w:pPr>
                            <w:r>
                              <w:rPr>
                                <w:sz w:val="24"/>
                                <w:szCs w:val="24"/>
                              </w:rPr>
                              <w:t>NO.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15.75pt;margin-top:120.7pt;width:228.2pt;height: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" strokecolor="white [3212]">
                <v:textbox>
                  <w:txbxContent>
                    <w:p w14:paraId="0ECE3D7E" w14:textId="77777777" w:rsidR="004B0EC6" w:rsidRDefault="004B0EC6" w:rsidP="00250334">
                      <w:pPr>
                        <w:spacing w:after="0" w:line="240" w:lineRule="auto"/>
                        <w:jc w:val="left"/>
                        <w:rPr>
                          <w:sz w:val="24"/>
                          <w:szCs w:val="24"/>
                        </w:rPr>
                      </w:pPr>
                      <w:r>
                        <w:rPr>
                          <w:sz w:val="24"/>
                          <w:szCs w:val="24"/>
                        </w:rPr>
                        <w:t xml:space="preserve">PETITION BY OUT OF DISTRICT </w:t>
                      </w:r>
                    </w:p>
                    <w:p w14:paraId="1919C778" w14:textId="77777777" w:rsidR="004B0EC6" w:rsidRDefault="004B0EC6" w:rsidP="00250334">
                      <w:pPr>
                        <w:spacing w:after="0" w:line="240" w:lineRule="auto"/>
                        <w:jc w:val="left"/>
                        <w:rPr>
                          <w:sz w:val="24"/>
                          <w:szCs w:val="24"/>
                        </w:rPr>
                      </w:pPr>
                      <w:r>
                        <w:rPr>
                          <w:sz w:val="24"/>
                          <w:szCs w:val="24"/>
                        </w:rPr>
                        <w:t xml:space="preserve">RATEPAYERS APPEALING THE </w:t>
                      </w:r>
                    </w:p>
                    <w:p w14:paraId="0D060CD8" w14:textId="77777777" w:rsidR="004B0EC6" w:rsidRDefault="004B0EC6" w:rsidP="00250334">
                      <w:pPr>
                        <w:spacing w:after="0" w:line="240" w:lineRule="auto"/>
                        <w:jc w:val="left"/>
                        <w:rPr>
                          <w:sz w:val="24"/>
                          <w:szCs w:val="24"/>
                        </w:rPr>
                      </w:pPr>
                      <w:r>
                        <w:rPr>
                          <w:sz w:val="24"/>
                          <w:szCs w:val="24"/>
                        </w:rPr>
                        <w:t>WATER RATES ESTABLISHED BY</w:t>
                      </w:r>
                    </w:p>
                    <w:p w14:paraId="3C2765D1" w14:textId="77777777" w:rsidR="004B0EC6" w:rsidRDefault="004B0EC6" w:rsidP="00250334">
                      <w:pPr>
                        <w:spacing w:after="0" w:line="240" w:lineRule="auto"/>
                        <w:jc w:val="left"/>
                        <w:rPr>
                          <w:sz w:val="24"/>
                          <w:szCs w:val="24"/>
                        </w:rPr>
                      </w:pPr>
                      <w:r>
                        <w:rPr>
                          <w:sz w:val="24"/>
                          <w:szCs w:val="24"/>
                        </w:rPr>
                        <w:t>THE EL PASO WATER CONTROL</w:t>
                      </w:r>
                    </w:p>
                    <w:p w14:paraId="4E79CC9E" w14:textId="77777777" w:rsidR="004B0EC6" w:rsidRDefault="004B0EC6" w:rsidP="00250334">
                      <w:pPr>
                        <w:spacing w:after="0" w:line="240" w:lineRule="auto"/>
                        <w:jc w:val="left"/>
                        <w:rPr>
                          <w:sz w:val="24"/>
                          <w:szCs w:val="24"/>
                        </w:rPr>
                      </w:pPr>
                      <w:r>
                        <w:rPr>
                          <w:sz w:val="24"/>
                          <w:szCs w:val="24"/>
                        </w:rPr>
                        <w:t xml:space="preserve">AND IMPROVEMENT DISTRICT </w:t>
                      </w:r>
                    </w:p>
                    <w:p w14:paraId="31ABA8B5" w14:textId="77777777" w:rsidR="004B0EC6" w:rsidRPr="0010131E" w:rsidRDefault="004B0EC6" w:rsidP="00250334">
                      <w:pPr>
                        <w:spacing w:after="0" w:line="240" w:lineRule="auto"/>
                        <w:jc w:val="left"/>
                        <w:rPr>
                          <w:sz w:val="24"/>
                          <w:szCs w:val="24"/>
                        </w:rPr>
                      </w:pPr>
                      <w:r>
                        <w:rPr>
                          <w:sz w:val="24"/>
                          <w:szCs w:val="24"/>
                        </w:rPr>
                        <w:t>NO. 4</w:t>
                      </w:r>
                    </w:p>
                  </w:txbxContent>
                </v:textbox>
                <w10:wrap anchory="page"/>
              </v:shape>
            </w:pict>
          </mc:Fallback>
        </mc:AlternateContent>
      </w:r>
      <w:proofErr w:type="gramStart"/>
      <w:r>
        <w:rPr>
          <w:rFonts w:cstheme="minorHAnsi"/>
          <w:b/>
          <w:sz w:val="24"/>
          <w:szCs w:val="24"/>
        </w:rPr>
        <w:t xml:space="preserve">PUC </w:t>
      </w:r>
      <w:r w:rsidR="00250334" w:rsidRPr="0025350B">
        <w:rPr>
          <w:rFonts w:cstheme="minorHAnsi"/>
          <w:b/>
          <w:sz w:val="24"/>
          <w:szCs w:val="24"/>
        </w:rPr>
        <w:t>DOCKET NO.</w:t>
      </w:r>
      <w:proofErr w:type="gramEnd"/>
      <w:r w:rsidR="00250334" w:rsidRPr="0025350B">
        <w:rPr>
          <w:rFonts w:cstheme="minorHAnsi"/>
          <w:b/>
          <w:sz w:val="24"/>
          <w:szCs w:val="24"/>
        </w:rPr>
        <w:t xml:space="preserve"> 49367</w:t>
      </w:r>
    </w:p>
    <w:p w14:paraId="558D14B6" w14:textId="0F18F853" w:rsidR="00250334" w:rsidRPr="0025350B" w:rsidRDefault="00250334" w:rsidP="00E675DB">
      <w:pPr>
        <w:tabs>
          <w:tab w:val="left" w:pos="720"/>
        </w:tabs>
        <w:jc w:val="center"/>
        <w:rPr>
          <w:rFonts w:cstheme="minorHAnsi"/>
          <w:sz w:val="24"/>
          <w:szCs w:val="24"/>
        </w:rPr>
      </w:pPr>
    </w:p>
    <w:p w14:paraId="20605F2A" w14:textId="77777777" w:rsidR="00250334" w:rsidRPr="0025350B" w:rsidRDefault="00250334" w:rsidP="00E675DB">
      <w:pPr>
        <w:tabs>
          <w:tab w:val="left" w:pos="720"/>
        </w:tabs>
        <w:jc w:val="center"/>
        <w:rPr>
          <w:rFonts w:cstheme="minorHAnsi"/>
          <w:sz w:val="24"/>
          <w:szCs w:val="24"/>
        </w:rPr>
      </w:pPr>
    </w:p>
    <w:p w14:paraId="2C2F87F4" w14:textId="77777777" w:rsidR="00250334" w:rsidRPr="0025350B" w:rsidRDefault="00250334" w:rsidP="00E675DB">
      <w:pPr>
        <w:tabs>
          <w:tab w:val="left" w:pos="720"/>
        </w:tabs>
        <w:jc w:val="center"/>
        <w:rPr>
          <w:rFonts w:cstheme="minorHAnsi"/>
          <w:sz w:val="24"/>
          <w:szCs w:val="24"/>
        </w:rPr>
      </w:pPr>
    </w:p>
    <w:p w14:paraId="367F703C" w14:textId="77777777" w:rsidR="007A66E9" w:rsidRPr="0025350B" w:rsidRDefault="007A66E9" w:rsidP="00E675DB">
      <w:pPr>
        <w:tabs>
          <w:tab w:val="left" w:pos="720"/>
        </w:tabs>
        <w:rPr>
          <w:rFonts w:cstheme="minorHAnsi"/>
          <w:sz w:val="24"/>
          <w:szCs w:val="24"/>
        </w:rPr>
      </w:pPr>
    </w:p>
    <w:p w14:paraId="2027A51B" w14:textId="77777777" w:rsidR="007B0EC3" w:rsidRPr="0025350B" w:rsidRDefault="007B0EC3" w:rsidP="00E675DB">
      <w:pPr>
        <w:tabs>
          <w:tab w:val="left" w:pos="720"/>
        </w:tabs>
        <w:rPr>
          <w:rFonts w:cstheme="minorHAnsi"/>
          <w:sz w:val="24"/>
          <w:szCs w:val="24"/>
        </w:rPr>
      </w:pPr>
    </w:p>
    <w:p w14:paraId="2BF5B0CF" w14:textId="77777777" w:rsidR="00250334" w:rsidRPr="0025350B" w:rsidRDefault="004F579D" w:rsidP="00E675DB">
      <w:pPr>
        <w:tabs>
          <w:tab w:val="left" w:pos="720"/>
        </w:tabs>
        <w:spacing w:after="0" w:line="240" w:lineRule="auto"/>
        <w:jc w:val="center"/>
        <w:rPr>
          <w:rFonts w:cstheme="minorHAnsi"/>
          <w:b/>
          <w:sz w:val="24"/>
          <w:szCs w:val="24"/>
        </w:rPr>
      </w:pPr>
      <w:r w:rsidRPr="0025350B">
        <w:rPr>
          <w:rFonts w:cstheme="minorHAnsi"/>
          <w:b/>
          <w:sz w:val="24"/>
          <w:szCs w:val="24"/>
        </w:rPr>
        <w:t>PETITIONERS</w:t>
      </w:r>
      <w:r w:rsidR="004D64DC" w:rsidRPr="0025350B">
        <w:rPr>
          <w:rFonts w:cstheme="minorHAnsi"/>
          <w:b/>
          <w:sz w:val="24"/>
          <w:szCs w:val="24"/>
        </w:rPr>
        <w:t>’ RE</w:t>
      </w:r>
      <w:r w:rsidR="00DD023A" w:rsidRPr="0025350B">
        <w:rPr>
          <w:rFonts w:cstheme="minorHAnsi"/>
          <w:b/>
          <w:sz w:val="24"/>
          <w:szCs w:val="24"/>
        </w:rPr>
        <w:t>SPONSE</w:t>
      </w:r>
      <w:r w:rsidR="004D64DC" w:rsidRPr="0025350B">
        <w:rPr>
          <w:rFonts w:cstheme="minorHAnsi"/>
          <w:b/>
          <w:sz w:val="24"/>
          <w:szCs w:val="24"/>
        </w:rPr>
        <w:t xml:space="preserve"> TO</w:t>
      </w:r>
    </w:p>
    <w:p w14:paraId="0B8CD14A" w14:textId="77777777" w:rsidR="00EF223D" w:rsidRPr="0025350B" w:rsidRDefault="004D64DC" w:rsidP="00E675DB">
      <w:pPr>
        <w:tabs>
          <w:tab w:val="left" w:pos="720"/>
        </w:tabs>
        <w:spacing w:after="0" w:line="240" w:lineRule="auto"/>
        <w:jc w:val="center"/>
        <w:rPr>
          <w:rFonts w:cstheme="minorHAnsi"/>
          <w:b/>
          <w:sz w:val="24"/>
          <w:szCs w:val="24"/>
        </w:rPr>
      </w:pPr>
      <w:r w:rsidRPr="0025350B">
        <w:rPr>
          <w:rFonts w:cstheme="minorHAnsi"/>
          <w:b/>
          <w:sz w:val="24"/>
          <w:szCs w:val="24"/>
        </w:rPr>
        <w:t>DISTRICT</w:t>
      </w:r>
      <w:r w:rsidR="000A279D">
        <w:rPr>
          <w:rFonts w:cstheme="minorHAnsi"/>
          <w:b/>
          <w:sz w:val="24"/>
          <w:szCs w:val="24"/>
        </w:rPr>
        <w:t>’S</w:t>
      </w:r>
      <w:r w:rsidR="00EB0689" w:rsidRPr="0025350B">
        <w:rPr>
          <w:rFonts w:cstheme="minorHAnsi"/>
          <w:b/>
          <w:sz w:val="24"/>
          <w:szCs w:val="24"/>
        </w:rPr>
        <w:t xml:space="preserve"> </w:t>
      </w:r>
      <w:r w:rsidRPr="0025350B">
        <w:rPr>
          <w:rFonts w:cstheme="minorHAnsi"/>
          <w:b/>
          <w:sz w:val="24"/>
          <w:szCs w:val="24"/>
        </w:rPr>
        <w:t xml:space="preserve">MOTION </w:t>
      </w:r>
      <w:r w:rsidR="00EF223D" w:rsidRPr="0025350B">
        <w:rPr>
          <w:rFonts w:cstheme="minorHAnsi"/>
          <w:b/>
          <w:sz w:val="24"/>
          <w:szCs w:val="24"/>
        </w:rPr>
        <w:t>FOR FULL OR PARTIAL</w:t>
      </w:r>
    </w:p>
    <w:p w14:paraId="6F60F699" w14:textId="17320F2B" w:rsidR="00212BB3" w:rsidRDefault="00212BB3" w:rsidP="00212BB3">
      <w:pPr>
        <w:tabs>
          <w:tab w:val="left" w:pos="720"/>
        </w:tabs>
        <w:spacing w:after="0" w:line="240" w:lineRule="auto"/>
        <w:jc w:val="center"/>
        <w:rPr>
          <w:rFonts w:cstheme="minorHAnsi"/>
          <w:b/>
          <w:sz w:val="24"/>
          <w:szCs w:val="24"/>
        </w:rPr>
      </w:pPr>
      <w:r>
        <w:rPr>
          <w:rFonts w:cstheme="minorHAnsi"/>
          <w:b/>
          <w:sz w:val="24"/>
          <w:szCs w:val="24"/>
        </w:rPr>
        <w:t>SUMMARY DECISION</w:t>
      </w:r>
    </w:p>
    <w:p w14:paraId="1FADC456" w14:textId="77777777" w:rsidR="00212BB3" w:rsidRDefault="00212BB3" w:rsidP="00212BB3">
      <w:pPr>
        <w:tabs>
          <w:tab w:val="left" w:pos="720"/>
        </w:tabs>
        <w:spacing w:after="0" w:line="240" w:lineRule="auto"/>
        <w:jc w:val="center"/>
        <w:rPr>
          <w:rFonts w:cstheme="minorHAnsi"/>
          <w:b/>
          <w:sz w:val="24"/>
          <w:szCs w:val="24"/>
        </w:rPr>
        <w:sectPr w:rsidR="00212BB3">
          <w:footerReference w:type="default" r:id="rId9"/>
          <w:pgSz w:w="12240" w:h="15840"/>
          <w:pgMar w:top="1440" w:right="1440" w:bottom="1440" w:left="1440" w:header="720" w:footer="720" w:gutter="0"/>
          <w:cols w:space="720"/>
          <w:docGrid w:linePitch="360"/>
        </w:sectPr>
      </w:pPr>
    </w:p>
    <w:p w14:paraId="6851CD30" w14:textId="77777777" w:rsidR="00212BB3" w:rsidRDefault="00212BB3" w:rsidP="00212BB3">
      <w:pPr>
        <w:tabs>
          <w:tab w:val="left" w:pos="720"/>
        </w:tabs>
        <w:spacing w:after="0" w:line="480" w:lineRule="auto"/>
        <w:jc w:val="left"/>
        <w:rPr>
          <w:rFonts w:cstheme="minorHAnsi"/>
          <w:sz w:val="24"/>
          <w:szCs w:val="24"/>
        </w:rPr>
      </w:pPr>
    </w:p>
    <w:p w14:paraId="17A0FC8F" w14:textId="77777777" w:rsidR="00212BB3" w:rsidRPr="0025350B" w:rsidRDefault="00212BB3" w:rsidP="00212BB3">
      <w:pPr>
        <w:tabs>
          <w:tab w:val="left" w:pos="720"/>
        </w:tabs>
        <w:spacing w:after="0" w:line="480" w:lineRule="auto"/>
        <w:jc w:val="left"/>
        <w:rPr>
          <w:rFonts w:cstheme="minorHAnsi"/>
          <w:sz w:val="24"/>
          <w:szCs w:val="24"/>
        </w:rPr>
      </w:pPr>
      <w:r w:rsidRPr="0025350B">
        <w:rPr>
          <w:rFonts w:cstheme="minorHAnsi"/>
          <w:sz w:val="24"/>
          <w:szCs w:val="24"/>
        </w:rPr>
        <w:t>TO THE HONORABLE ADMINISTRATIVE LAW JUDGE:</w:t>
      </w:r>
    </w:p>
    <w:p w14:paraId="1605C3E8" w14:textId="77777777" w:rsidR="00212BB3" w:rsidRPr="0025350B" w:rsidRDefault="00212BB3" w:rsidP="00212BB3">
      <w:pPr>
        <w:pStyle w:val="Heading1"/>
        <w:tabs>
          <w:tab w:val="left" w:pos="720"/>
        </w:tabs>
        <w:rPr>
          <w:rFonts w:cstheme="minorHAnsi"/>
          <w:sz w:val="24"/>
          <w:szCs w:val="24"/>
        </w:rPr>
      </w:pPr>
      <w:r w:rsidRPr="0025350B">
        <w:rPr>
          <w:rFonts w:cstheme="minorHAnsi"/>
          <w:sz w:val="24"/>
          <w:szCs w:val="24"/>
        </w:rPr>
        <w:t>INTRODUCTION</w:t>
      </w:r>
    </w:p>
    <w:p w14:paraId="76395978" w14:textId="77777777" w:rsidR="00212BB3" w:rsidRDefault="00212BB3" w:rsidP="00212BB3">
      <w:pPr>
        <w:tabs>
          <w:tab w:val="left" w:pos="720"/>
        </w:tabs>
        <w:spacing w:after="0" w:line="480" w:lineRule="auto"/>
        <w:rPr>
          <w:rFonts w:cstheme="minorHAnsi"/>
          <w:sz w:val="24"/>
          <w:szCs w:val="24"/>
        </w:rPr>
      </w:pPr>
      <w:r>
        <w:rPr>
          <w:rFonts w:cstheme="minorHAnsi"/>
          <w:sz w:val="24"/>
          <w:szCs w:val="24"/>
        </w:rPr>
        <w:tab/>
      </w:r>
      <w:r w:rsidRPr="0025350B">
        <w:rPr>
          <w:rFonts w:cstheme="minorHAnsi"/>
          <w:sz w:val="24"/>
          <w:szCs w:val="24"/>
        </w:rPr>
        <w:t xml:space="preserve">On January 1, 2019, out-of-district residential ratepayers’ (“Ratepayers”) </w:t>
      </w:r>
      <w:r>
        <w:rPr>
          <w:rFonts w:cstheme="minorHAnsi"/>
          <w:sz w:val="24"/>
          <w:szCs w:val="24"/>
        </w:rPr>
        <w:t>minimum usage</w:t>
      </w:r>
      <w:r w:rsidRPr="0025350B">
        <w:rPr>
          <w:rFonts w:cstheme="minorHAnsi"/>
          <w:sz w:val="24"/>
          <w:szCs w:val="24"/>
        </w:rPr>
        <w:t xml:space="preserve"> water and wastewater rates rose from $</w:t>
      </w:r>
      <w:r>
        <w:rPr>
          <w:rFonts w:cstheme="minorHAnsi"/>
          <w:sz w:val="24"/>
          <w:szCs w:val="24"/>
        </w:rPr>
        <w:t>9</w:t>
      </w:r>
      <w:r w:rsidRPr="0025350B">
        <w:rPr>
          <w:rFonts w:cstheme="minorHAnsi"/>
          <w:sz w:val="24"/>
          <w:szCs w:val="24"/>
        </w:rPr>
        <w:t>2.</w:t>
      </w:r>
      <w:r>
        <w:rPr>
          <w:rFonts w:cstheme="minorHAnsi"/>
          <w:sz w:val="24"/>
          <w:szCs w:val="24"/>
        </w:rPr>
        <w:t>71</w:t>
      </w:r>
      <w:r w:rsidRPr="0025350B">
        <w:rPr>
          <w:rFonts w:cstheme="minorHAnsi"/>
          <w:sz w:val="24"/>
          <w:szCs w:val="24"/>
        </w:rPr>
        <w:t xml:space="preserve"> to $</w:t>
      </w:r>
      <w:r>
        <w:rPr>
          <w:rFonts w:cstheme="minorHAnsi"/>
          <w:sz w:val="24"/>
          <w:szCs w:val="24"/>
        </w:rPr>
        <w:t>96</w:t>
      </w:r>
      <w:r w:rsidRPr="0025350B">
        <w:rPr>
          <w:rFonts w:cstheme="minorHAnsi"/>
          <w:sz w:val="24"/>
          <w:szCs w:val="24"/>
        </w:rPr>
        <w:t>.</w:t>
      </w:r>
      <w:r>
        <w:rPr>
          <w:rFonts w:cstheme="minorHAnsi"/>
          <w:sz w:val="24"/>
          <w:szCs w:val="24"/>
        </w:rPr>
        <w:t>16</w:t>
      </w:r>
      <w:r w:rsidRPr="0025350B">
        <w:rPr>
          <w:rFonts w:cstheme="minorHAnsi"/>
          <w:sz w:val="24"/>
          <w:szCs w:val="24"/>
        </w:rPr>
        <w:t xml:space="preserve"> a month.</w:t>
      </w:r>
      <w:r>
        <w:rPr>
          <w:rFonts w:cstheme="minorHAnsi"/>
          <w:sz w:val="24"/>
          <w:szCs w:val="24"/>
        </w:rPr>
        <w:t xml:space="preserve"> </w:t>
      </w:r>
      <w:proofErr w:type="gramStart"/>
      <w:r>
        <w:rPr>
          <w:rFonts w:cstheme="minorHAnsi"/>
          <w:sz w:val="24"/>
          <w:szCs w:val="24"/>
        </w:rPr>
        <w:t>Usage rates also escalated by 5%.</w:t>
      </w:r>
      <w:proofErr w:type="gramEnd"/>
      <w:r w:rsidRPr="0025350B">
        <w:rPr>
          <w:rFonts w:cstheme="minorHAnsi"/>
          <w:sz w:val="24"/>
          <w:szCs w:val="24"/>
        </w:rPr>
        <w:t xml:space="preserve"> Ratepayers challenged those rates as unsupported for two reasons:  (1) the El Paso Water Control and Improvement District #4 (“the District”) has no basis for charging out-of-district residential ratepayers</w:t>
      </w:r>
      <w:r>
        <w:rPr>
          <w:rFonts w:cstheme="minorHAnsi"/>
          <w:sz w:val="24"/>
          <w:szCs w:val="24"/>
        </w:rPr>
        <w:t xml:space="preserve"> a minimum usage rate of</w:t>
      </w:r>
      <w:r w:rsidRPr="0025350B">
        <w:rPr>
          <w:rFonts w:cstheme="minorHAnsi"/>
          <w:sz w:val="24"/>
          <w:szCs w:val="24"/>
        </w:rPr>
        <w:t xml:space="preserve"> $</w:t>
      </w:r>
      <w:r>
        <w:rPr>
          <w:rFonts w:cstheme="minorHAnsi"/>
          <w:sz w:val="24"/>
          <w:szCs w:val="24"/>
        </w:rPr>
        <w:t>96.16</w:t>
      </w:r>
      <w:r w:rsidRPr="0025350B">
        <w:rPr>
          <w:rFonts w:cstheme="minorHAnsi"/>
          <w:sz w:val="24"/>
          <w:szCs w:val="24"/>
        </w:rPr>
        <w:t xml:space="preserve">, compared with the in-district ratepayers </w:t>
      </w:r>
      <w:r>
        <w:rPr>
          <w:rFonts w:cstheme="minorHAnsi"/>
          <w:sz w:val="24"/>
          <w:szCs w:val="24"/>
        </w:rPr>
        <w:t>minimum usage rate of</w:t>
      </w:r>
      <w:r w:rsidRPr="0025350B">
        <w:rPr>
          <w:rFonts w:cstheme="minorHAnsi"/>
          <w:sz w:val="24"/>
          <w:szCs w:val="24"/>
        </w:rPr>
        <w:t xml:space="preserve"> $</w:t>
      </w:r>
      <w:r>
        <w:rPr>
          <w:rFonts w:cstheme="minorHAnsi"/>
          <w:sz w:val="24"/>
          <w:szCs w:val="24"/>
        </w:rPr>
        <w:t>56.02</w:t>
      </w:r>
      <w:r w:rsidRPr="0025350B">
        <w:rPr>
          <w:rFonts w:cstheme="minorHAnsi"/>
          <w:sz w:val="24"/>
          <w:szCs w:val="24"/>
        </w:rPr>
        <w:t xml:space="preserve"> a month for the same service</w:t>
      </w:r>
      <w:r>
        <w:rPr>
          <w:rFonts w:cstheme="minorHAnsi"/>
          <w:sz w:val="24"/>
          <w:szCs w:val="24"/>
        </w:rPr>
        <w:t>; and</w:t>
      </w:r>
      <w:r w:rsidRPr="0025350B">
        <w:rPr>
          <w:rFonts w:cstheme="minorHAnsi"/>
          <w:sz w:val="24"/>
          <w:szCs w:val="24"/>
        </w:rPr>
        <w:t xml:space="preserve"> (2) the 5% increase for out-of-district ratepayers, amounting to </w:t>
      </w:r>
      <w:r>
        <w:rPr>
          <w:rFonts w:cstheme="minorHAnsi"/>
          <w:sz w:val="24"/>
          <w:szCs w:val="24"/>
        </w:rPr>
        <w:t xml:space="preserve">a minimum increase of </w:t>
      </w:r>
      <w:r w:rsidRPr="0025350B">
        <w:rPr>
          <w:rFonts w:cstheme="minorHAnsi"/>
          <w:sz w:val="24"/>
          <w:szCs w:val="24"/>
        </w:rPr>
        <w:t>$</w:t>
      </w:r>
      <w:r>
        <w:rPr>
          <w:rFonts w:cstheme="minorHAnsi"/>
          <w:sz w:val="24"/>
          <w:szCs w:val="24"/>
        </w:rPr>
        <w:t>3.45</w:t>
      </w:r>
      <w:r w:rsidRPr="0025350B">
        <w:rPr>
          <w:rFonts w:cstheme="minorHAnsi"/>
          <w:sz w:val="24"/>
          <w:szCs w:val="24"/>
        </w:rPr>
        <w:t xml:space="preserve">/month, is not justified. </w:t>
      </w:r>
    </w:p>
    <w:p w14:paraId="112A47A8" w14:textId="77777777" w:rsidR="00212BB3" w:rsidRDefault="00212BB3" w:rsidP="00212BB3">
      <w:pPr>
        <w:tabs>
          <w:tab w:val="left" w:pos="720"/>
        </w:tabs>
        <w:spacing w:after="0" w:line="480" w:lineRule="auto"/>
        <w:rPr>
          <w:rFonts w:cstheme="minorHAnsi"/>
          <w:sz w:val="24"/>
          <w:szCs w:val="24"/>
        </w:rPr>
      </w:pPr>
      <w:r>
        <w:rPr>
          <w:rFonts w:cstheme="minorHAnsi"/>
          <w:sz w:val="24"/>
          <w:szCs w:val="24"/>
        </w:rPr>
        <w:tab/>
      </w:r>
      <w:r w:rsidRPr="0025350B">
        <w:rPr>
          <w:rFonts w:cstheme="minorHAnsi"/>
          <w:sz w:val="24"/>
          <w:szCs w:val="24"/>
        </w:rPr>
        <w:t>The District claims that th</w:t>
      </w:r>
      <w:r>
        <w:rPr>
          <w:rFonts w:cstheme="minorHAnsi"/>
          <w:sz w:val="24"/>
          <w:szCs w:val="24"/>
        </w:rPr>
        <w:t>e Public Utility Commission (“PUC”) cannot review whether th</w:t>
      </w:r>
      <w:r w:rsidRPr="0025350B">
        <w:rPr>
          <w:rFonts w:cstheme="minorHAnsi"/>
          <w:sz w:val="24"/>
          <w:szCs w:val="24"/>
        </w:rPr>
        <w:t xml:space="preserve">e </w:t>
      </w:r>
      <w:r>
        <w:rPr>
          <w:rFonts w:cstheme="minorHAnsi"/>
          <w:sz w:val="24"/>
          <w:szCs w:val="24"/>
        </w:rPr>
        <w:t>rates</w:t>
      </w:r>
      <w:r w:rsidRPr="0025350B">
        <w:rPr>
          <w:rFonts w:cstheme="minorHAnsi"/>
          <w:sz w:val="24"/>
          <w:szCs w:val="24"/>
        </w:rPr>
        <w:t xml:space="preserve"> </w:t>
      </w:r>
      <w:r>
        <w:rPr>
          <w:rFonts w:cstheme="minorHAnsi"/>
          <w:sz w:val="24"/>
          <w:szCs w:val="24"/>
        </w:rPr>
        <w:t xml:space="preserve">implemented on </w:t>
      </w:r>
      <w:r w:rsidRPr="0025350B">
        <w:rPr>
          <w:rFonts w:cstheme="minorHAnsi"/>
          <w:sz w:val="24"/>
          <w:szCs w:val="24"/>
        </w:rPr>
        <w:t>January</w:t>
      </w:r>
      <w:r>
        <w:rPr>
          <w:rFonts w:cstheme="minorHAnsi"/>
          <w:sz w:val="24"/>
          <w:szCs w:val="24"/>
        </w:rPr>
        <w:t xml:space="preserve"> 1,</w:t>
      </w:r>
      <w:r w:rsidRPr="0025350B">
        <w:rPr>
          <w:rFonts w:cstheme="minorHAnsi"/>
          <w:sz w:val="24"/>
          <w:szCs w:val="24"/>
        </w:rPr>
        <w:t xml:space="preserve"> 2019</w:t>
      </w:r>
      <w:r>
        <w:rPr>
          <w:rFonts w:cstheme="minorHAnsi"/>
          <w:sz w:val="24"/>
          <w:szCs w:val="24"/>
        </w:rPr>
        <w:t xml:space="preserve"> are justified and seeks such a ruling</w:t>
      </w:r>
      <w:r w:rsidRPr="0025350B">
        <w:rPr>
          <w:rFonts w:cstheme="minorHAnsi"/>
          <w:sz w:val="24"/>
          <w:szCs w:val="24"/>
        </w:rPr>
        <w:t xml:space="preserve">. </w:t>
      </w:r>
      <w:r>
        <w:rPr>
          <w:rFonts w:cstheme="minorHAnsi"/>
          <w:sz w:val="24"/>
          <w:szCs w:val="24"/>
        </w:rPr>
        <w:t>The</w:t>
      </w:r>
      <w:r w:rsidRPr="0025350B">
        <w:rPr>
          <w:rFonts w:cstheme="minorHAnsi"/>
          <w:sz w:val="24"/>
          <w:szCs w:val="24"/>
        </w:rPr>
        <w:t xml:space="preserve"> District claims </w:t>
      </w:r>
      <w:r>
        <w:rPr>
          <w:rFonts w:cstheme="minorHAnsi"/>
          <w:sz w:val="24"/>
          <w:szCs w:val="24"/>
        </w:rPr>
        <w:t xml:space="preserve">first </w:t>
      </w:r>
      <w:r w:rsidRPr="0025350B">
        <w:rPr>
          <w:rFonts w:cstheme="minorHAnsi"/>
          <w:sz w:val="24"/>
          <w:szCs w:val="24"/>
        </w:rPr>
        <w:t>that</w:t>
      </w:r>
      <w:r>
        <w:rPr>
          <w:rFonts w:cstheme="minorHAnsi"/>
          <w:sz w:val="24"/>
          <w:szCs w:val="24"/>
        </w:rPr>
        <w:t xml:space="preserve"> ratepayers are time-barred from appealing its decision to include a 74.9% differential in rates because it made the same decision in years prior. The District further asserts out-of-district ratepayers must collect signatures of in-district ratepayers in their petition</w:t>
      </w:r>
      <w:r w:rsidRPr="0025350B">
        <w:rPr>
          <w:rFonts w:cstheme="minorHAnsi"/>
          <w:sz w:val="24"/>
          <w:szCs w:val="24"/>
        </w:rPr>
        <w:t xml:space="preserve"> because </w:t>
      </w:r>
      <w:r w:rsidRPr="0025350B">
        <w:rPr>
          <w:rFonts w:cstheme="minorHAnsi"/>
          <w:sz w:val="24"/>
          <w:szCs w:val="24"/>
        </w:rPr>
        <w:lastRenderedPageBreak/>
        <w:t>in-district ratepayers were also charged a 5% rate increase</w:t>
      </w:r>
      <w:r>
        <w:rPr>
          <w:rFonts w:cstheme="minorHAnsi"/>
          <w:sz w:val="24"/>
          <w:szCs w:val="24"/>
        </w:rPr>
        <w:t xml:space="preserve"> which raised their rates by only $1.97 compared to the $3.45 increase experienced by Ratepayers. Each of these arguments </w:t>
      </w:r>
      <w:proofErr w:type="gramStart"/>
      <w:r>
        <w:rPr>
          <w:rFonts w:cstheme="minorHAnsi"/>
          <w:sz w:val="24"/>
          <w:szCs w:val="24"/>
        </w:rPr>
        <w:t>fail</w:t>
      </w:r>
      <w:proofErr w:type="gramEnd"/>
      <w:r>
        <w:rPr>
          <w:rFonts w:cstheme="minorHAnsi"/>
          <w:sz w:val="24"/>
          <w:szCs w:val="24"/>
        </w:rPr>
        <w:t xml:space="preserve"> under the law. Ratepayers must appeal rate changes within 90 days of their effective date. This includes all aspects of the effective rate. Additionally, Ratepayers are permitted to appeal any </w:t>
      </w:r>
      <w:r>
        <w:rPr>
          <w:rFonts w:cstheme="minorHAnsi"/>
          <w:i/>
          <w:iCs/>
          <w:sz w:val="24"/>
          <w:szCs w:val="24"/>
        </w:rPr>
        <w:t>decision</w:t>
      </w:r>
      <w:r>
        <w:rPr>
          <w:rFonts w:cstheme="minorHAnsi"/>
          <w:sz w:val="24"/>
          <w:szCs w:val="24"/>
        </w:rPr>
        <w:t xml:space="preserve"> made by the District that affects </w:t>
      </w:r>
      <w:r>
        <w:rPr>
          <w:rFonts w:cstheme="minorHAnsi"/>
          <w:i/>
          <w:iCs/>
          <w:sz w:val="24"/>
          <w:szCs w:val="24"/>
        </w:rPr>
        <w:t>their</w:t>
      </w:r>
      <w:r>
        <w:rPr>
          <w:rFonts w:cstheme="minorHAnsi"/>
          <w:sz w:val="24"/>
          <w:szCs w:val="24"/>
        </w:rPr>
        <w:t xml:space="preserve"> rates. See Tex. Water Code §13.043(b). Moreover, forcing Ratepayers to include the signatures of in-district ratepayers would violate their constitutional right to counsel.</w:t>
      </w:r>
      <w:r w:rsidRPr="0025350B">
        <w:rPr>
          <w:rFonts w:cstheme="minorHAnsi"/>
          <w:sz w:val="24"/>
          <w:szCs w:val="24"/>
        </w:rPr>
        <w:t xml:space="preserve"> </w:t>
      </w:r>
    </w:p>
    <w:p w14:paraId="1E0BC3A3" w14:textId="77777777" w:rsidR="00212BB3" w:rsidRPr="0025350B" w:rsidRDefault="00212BB3" w:rsidP="00212BB3">
      <w:pPr>
        <w:tabs>
          <w:tab w:val="left" w:pos="720"/>
        </w:tabs>
        <w:spacing w:after="0" w:line="480" w:lineRule="auto"/>
        <w:rPr>
          <w:rFonts w:cstheme="minorHAnsi"/>
          <w:sz w:val="24"/>
          <w:szCs w:val="24"/>
        </w:rPr>
      </w:pPr>
      <w:r>
        <w:rPr>
          <w:rFonts w:cstheme="minorHAnsi"/>
          <w:sz w:val="24"/>
          <w:szCs w:val="24"/>
        </w:rPr>
        <w:tab/>
        <w:t xml:space="preserve">The PUC has the authority and duty to review whether the January 1, 2019 out-of-district rate of </w:t>
      </w:r>
      <w:r w:rsidRPr="0025350B">
        <w:rPr>
          <w:rFonts w:cstheme="minorHAnsi"/>
          <w:sz w:val="24"/>
          <w:szCs w:val="24"/>
        </w:rPr>
        <w:t>$</w:t>
      </w:r>
      <w:r>
        <w:rPr>
          <w:rFonts w:cstheme="minorHAnsi"/>
          <w:sz w:val="24"/>
          <w:szCs w:val="24"/>
        </w:rPr>
        <w:t>96.16</w:t>
      </w:r>
      <w:r w:rsidRPr="0025350B">
        <w:rPr>
          <w:rFonts w:cstheme="minorHAnsi"/>
          <w:sz w:val="24"/>
          <w:szCs w:val="24"/>
        </w:rPr>
        <w:t xml:space="preserve"> </w:t>
      </w:r>
      <w:r>
        <w:rPr>
          <w:rFonts w:cstheme="minorHAnsi"/>
          <w:sz w:val="24"/>
          <w:szCs w:val="24"/>
        </w:rPr>
        <w:t>is</w:t>
      </w:r>
      <w:r w:rsidRPr="0025350B">
        <w:rPr>
          <w:rFonts w:cstheme="minorHAnsi"/>
          <w:sz w:val="24"/>
          <w:szCs w:val="24"/>
        </w:rPr>
        <w:t xml:space="preserve"> factually supported </w:t>
      </w:r>
      <w:r>
        <w:rPr>
          <w:rFonts w:cstheme="minorHAnsi"/>
          <w:sz w:val="24"/>
          <w:szCs w:val="24"/>
        </w:rPr>
        <w:t>and</w:t>
      </w:r>
      <w:r w:rsidRPr="0025350B">
        <w:rPr>
          <w:rFonts w:cstheme="minorHAnsi"/>
          <w:sz w:val="24"/>
          <w:szCs w:val="24"/>
        </w:rPr>
        <w:t xml:space="preserve"> legally justified.  </w:t>
      </w:r>
      <w:r>
        <w:rPr>
          <w:rFonts w:cstheme="minorHAnsi"/>
          <w:sz w:val="24"/>
          <w:szCs w:val="24"/>
        </w:rPr>
        <w:t xml:space="preserve">If the District could support the rate it charges to Ratepayers, such contorted legal arguments would not be made. </w:t>
      </w:r>
      <w:r w:rsidRPr="0025350B">
        <w:rPr>
          <w:rFonts w:cstheme="minorHAnsi"/>
          <w:sz w:val="24"/>
          <w:szCs w:val="24"/>
        </w:rPr>
        <w:t>The PUC’s legal obligation is to review the rates adopted January 1, 2019 for compliance with the law.  Ratepayers have valid claims</w:t>
      </w:r>
      <w:r>
        <w:rPr>
          <w:rFonts w:cstheme="minorHAnsi"/>
          <w:sz w:val="24"/>
          <w:szCs w:val="24"/>
        </w:rPr>
        <w:t xml:space="preserve"> that were timely raise and supported by the requisite number of petition signatures.</w:t>
      </w:r>
      <w:r w:rsidRPr="0025350B">
        <w:rPr>
          <w:rFonts w:cstheme="minorHAnsi"/>
          <w:sz w:val="24"/>
          <w:szCs w:val="24"/>
        </w:rPr>
        <w:t xml:space="preserve"> </w:t>
      </w:r>
      <w:r>
        <w:rPr>
          <w:rFonts w:cstheme="minorHAnsi"/>
          <w:sz w:val="24"/>
          <w:szCs w:val="24"/>
        </w:rPr>
        <w:t xml:space="preserve">The </w:t>
      </w:r>
      <w:r w:rsidRPr="0025350B">
        <w:rPr>
          <w:rFonts w:cstheme="minorHAnsi"/>
          <w:sz w:val="24"/>
          <w:szCs w:val="24"/>
        </w:rPr>
        <w:t>PUC has jurisdiction to hear Ratepayers’ claims</w:t>
      </w:r>
      <w:r>
        <w:rPr>
          <w:rFonts w:cstheme="minorHAnsi"/>
          <w:sz w:val="24"/>
          <w:szCs w:val="24"/>
        </w:rPr>
        <w:t>; therefore summary disposition on the District’s motion is inappropriate as a matter of law</w:t>
      </w:r>
      <w:r w:rsidRPr="0025350B">
        <w:rPr>
          <w:rFonts w:cstheme="minorHAnsi"/>
          <w:sz w:val="24"/>
          <w:szCs w:val="24"/>
        </w:rPr>
        <w:t>.</w:t>
      </w:r>
    </w:p>
    <w:p w14:paraId="445D0241" w14:textId="77777777" w:rsidR="00212BB3" w:rsidRPr="0025350B" w:rsidRDefault="00212BB3" w:rsidP="00212BB3">
      <w:pPr>
        <w:tabs>
          <w:tab w:val="left" w:pos="720"/>
        </w:tabs>
        <w:spacing w:after="0" w:line="480" w:lineRule="auto"/>
        <w:jc w:val="center"/>
        <w:rPr>
          <w:rFonts w:cstheme="minorHAnsi"/>
          <w:sz w:val="24"/>
          <w:szCs w:val="24"/>
        </w:rPr>
      </w:pPr>
      <w:r w:rsidRPr="0025350B">
        <w:rPr>
          <w:rFonts w:cstheme="minorHAnsi"/>
          <w:sz w:val="24"/>
          <w:szCs w:val="24"/>
        </w:rPr>
        <w:t xml:space="preserve">II. </w:t>
      </w:r>
      <w:r w:rsidRPr="0025350B">
        <w:rPr>
          <w:rFonts w:cstheme="minorHAnsi"/>
          <w:b/>
          <w:sz w:val="24"/>
          <w:szCs w:val="24"/>
          <w:u w:val="single"/>
        </w:rPr>
        <w:t>BACKGROUND</w:t>
      </w:r>
    </w:p>
    <w:p w14:paraId="3F2C60BD" w14:textId="77777777" w:rsidR="00212BB3" w:rsidRDefault="00212BB3" w:rsidP="00212BB3">
      <w:pPr>
        <w:tabs>
          <w:tab w:val="left" w:pos="720"/>
        </w:tabs>
        <w:spacing w:after="0" w:line="480" w:lineRule="auto"/>
        <w:rPr>
          <w:rFonts w:cstheme="minorHAnsi"/>
          <w:sz w:val="24"/>
          <w:szCs w:val="24"/>
        </w:rPr>
      </w:pPr>
      <w:r>
        <w:rPr>
          <w:rFonts w:cstheme="minorHAnsi"/>
          <w:sz w:val="24"/>
          <w:szCs w:val="24"/>
        </w:rPr>
        <w:tab/>
        <w:t xml:space="preserve">The procedural claims raised by the District have already been decided. Ratepayers filed this appeal of the District’s January 1, 2019 rate increase on March 22, 2019. Instead of responding to the substance of Ratepayers’ claims, the District filed a motion to dismiss based on the same legal arguments advanced in its pending Motion for Summary Decision. </w:t>
      </w:r>
      <w:proofErr w:type="spellStart"/>
      <w:proofErr w:type="gramStart"/>
      <w:r>
        <w:rPr>
          <w:rFonts w:cstheme="minorHAnsi"/>
          <w:sz w:val="24"/>
          <w:szCs w:val="24"/>
        </w:rPr>
        <w:t>Dckt</w:t>
      </w:r>
      <w:proofErr w:type="spellEnd"/>
      <w:r>
        <w:rPr>
          <w:rFonts w:cstheme="minorHAnsi"/>
          <w:sz w:val="24"/>
          <w:szCs w:val="24"/>
        </w:rPr>
        <w:t>. 7.</w:t>
      </w:r>
      <w:proofErr w:type="gramEnd"/>
      <w:r>
        <w:rPr>
          <w:rFonts w:cstheme="minorHAnsi"/>
          <w:sz w:val="24"/>
          <w:szCs w:val="24"/>
        </w:rPr>
        <w:t xml:space="preserve"> Ratepayers and the PUC staff have already filed responses countering the District’s procedural complaints. </w:t>
      </w:r>
      <w:proofErr w:type="spellStart"/>
      <w:proofErr w:type="gramStart"/>
      <w:r>
        <w:rPr>
          <w:rFonts w:cstheme="minorHAnsi"/>
          <w:sz w:val="24"/>
          <w:szCs w:val="24"/>
        </w:rPr>
        <w:t>Dckt</w:t>
      </w:r>
      <w:proofErr w:type="spellEnd"/>
      <w:r>
        <w:rPr>
          <w:rFonts w:cstheme="minorHAnsi"/>
          <w:sz w:val="24"/>
          <w:szCs w:val="24"/>
        </w:rPr>
        <w:t xml:space="preserve"> 13 and 14.</w:t>
      </w:r>
      <w:proofErr w:type="gramEnd"/>
      <w:r>
        <w:rPr>
          <w:rFonts w:cstheme="minorHAnsi"/>
          <w:sz w:val="24"/>
          <w:szCs w:val="24"/>
        </w:rPr>
        <w:t xml:space="preserve"> After these filings, administrative Law Judge Steven Leary denied the District’s motion to dismiss and deemed the Ratepayers’ petition sufficient for further </w:t>
      </w:r>
      <w:r>
        <w:rPr>
          <w:rFonts w:cstheme="minorHAnsi"/>
          <w:sz w:val="24"/>
          <w:szCs w:val="24"/>
        </w:rPr>
        <w:lastRenderedPageBreak/>
        <w:t xml:space="preserve">processing. </w:t>
      </w:r>
      <w:proofErr w:type="spellStart"/>
      <w:proofErr w:type="gramStart"/>
      <w:r>
        <w:rPr>
          <w:rFonts w:cstheme="minorHAnsi"/>
          <w:sz w:val="24"/>
          <w:szCs w:val="24"/>
        </w:rPr>
        <w:t>Dckt</w:t>
      </w:r>
      <w:proofErr w:type="spellEnd"/>
      <w:r>
        <w:rPr>
          <w:rFonts w:cstheme="minorHAnsi"/>
          <w:sz w:val="24"/>
          <w:szCs w:val="24"/>
        </w:rPr>
        <w:t>. 15.</w:t>
      </w:r>
      <w:proofErr w:type="gramEnd"/>
      <w:r>
        <w:rPr>
          <w:rFonts w:cstheme="minorHAnsi"/>
          <w:sz w:val="24"/>
          <w:szCs w:val="24"/>
        </w:rPr>
        <w:t xml:space="preserve"> The District has now resurrected legal arguments already resolved by another officer, hoping that presentation before a new judge will provide a different outcome. </w:t>
      </w:r>
    </w:p>
    <w:p w14:paraId="2488066F" w14:textId="77777777" w:rsidR="00212BB3" w:rsidRDefault="00212BB3" w:rsidP="00212BB3">
      <w:pPr>
        <w:tabs>
          <w:tab w:val="left" w:pos="720"/>
        </w:tabs>
        <w:spacing w:after="0" w:line="480" w:lineRule="auto"/>
        <w:rPr>
          <w:rFonts w:cstheme="minorHAnsi"/>
          <w:sz w:val="24"/>
          <w:szCs w:val="24"/>
        </w:rPr>
      </w:pPr>
      <w:r>
        <w:rPr>
          <w:rFonts w:cstheme="minorHAnsi"/>
          <w:sz w:val="24"/>
          <w:szCs w:val="24"/>
        </w:rPr>
        <w:tab/>
        <w:t xml:space="preserve">The facts in this case are undisputed and the District’s motion for summary decision should be denied as a matter of law. On March 22, 2019, Ratepayers submitted signatures of more than 10% of out-of-district ratepayers appealing the implementation of monthly minimum usage rates of </w:t>
      </w:r>
      <w:r w:rsidRPr="0025350B">
        <w:rPr>
          <w:rFonts w:cstheme="minorHAnsi"/>
          <w:sz w:val="24"/>
          <w:szCs w:val="24"/>
        </w:rPr>
        <w:t>$</w:t>
      </w:r>
      <w:r>
        <w:rPr>
          <w:rFonts w:cstheme="minorHAnsi"/>
          <w:sz w:val="24"/>
          <w:szCs w:val="24"/>
        </w:rPr>
        <w:t>96.16</w:t>
      </w:r>
      <w:r w:rsidRPr="0025350B">
        <w:rPr>
          <w:rFonts w:cstheme="minorHAnsi"/>
          <w:sz w:val="24"/>
          <w:szCs w:val="24"/>
        </w:rPr>
        <w:t xml:space="preserve"> </w:t>
      </w:r>
      <w:r>
        <w:rPr>
          <w:rFonts w:cstheme="minorHAnsi"/>
          <w:sz w:val="24"/>
          <w:szCs w:val="24"/>
        </w:rPr>
        <w:t xml:space="preserve">to out-of-district residential ratepayers.  There is no dispute that Ratepayers submitted signatures of more than 10% of out-of-district ratepayers or that the petition for review was within 90 days of the implementation of new rates on January 1, 2019.  There is also no dispute that the first time the District decided to implement a 74.9% rate differential between in and </w:t>
      </w:r>
      <w:proofErr w:type="gramStart"/>
      <w:r>
        <w:rPr>
          <w:rFonts w:cstheme="minorHAnsi"/>
          <w:sz w:val="24"/>
          <w:szCs w:val="24"/>
        </w:rPr>
        <w:t>out-of-District ratepayers was</w:t>
      </w:r>
      <w:proofErr w:type="gramEnd"/>
      <w:r>
        <w:rPr>
          <w:rFonts w:cstheme="minorHAnsi"/>
          <w:sz w:val="24"/>
          <w:szCs w:val="24"/>
        </w:rPr>
        <w:t xml:space="preserve"> in 2015. It is also undisputed that the District decided to continue its disparate rates between customer classes and chose to re-implement an escalating 74.9% minimum usage rate differential on January 1, 2019. Finally, there is no dispute that the District did not review or consider any recent cost information or information or make any cost-of-service comparison between in- and out-of-district ratepayers before adopting 2019 rates of </w:t>
      </w:r>
      <w:r w:rsidRPr="0025350B">
        <w:rPr>
          <w:rFonts w:cstheme="minorHAnsi"/>
          <w:sz w:val="24"/>
          <w:szCs w:val="24"/>
        </w:rPr>
        <w:t>$</w:t>
      </w:r>
      <w:r>
        <w:rPr>
          <w:rFonts w:cstheme="minorHAnsi"/>
          <w:sz w:val="24"/>
          <w:szCs w:val="24"/>
        </w:rPr>
        <w:t>96.16</w:t>
      </w:r>
      <w:r w:rsidRPr="0025350B">
        <w:rPr>
          <w:rFonts w:cstheme="minorHAnsi"/>
          <w:sz w:val="24"/>
          <w:szCs w:val="24"/>
        </w:rPr>
        <w:t xml:space="preserve"> </w:t>
      </w:r>
      <w:r>
        <w:rPr>
          <w:rFonts w:cstheme="minorHAnsi"/>
          <w:sz w:val="24"/>
          <w:szCs w:val="24"/>
        </w:rPr>
        <w:t xml:space="preserve">to out-of-district residential ratepayers. </w:t>
      </w:r>
    </w:p>
    <w:p w14:paraId="116B86A7" w14:textId="77777777" w:rsidR="00212BB3" w:rsidRDefault="00212BB3" w:rsidP="00212BB3">
      <w:pPr>
        <w:tabs>
          <w:tab w:val="left" w:pos="720"/>
        </w:tabs>
        <w:spacing w:after="0" w:line="480" w:lineRule="auto"/>
        <w:rPr>
          <w:rFonts w:cstheme="minorHAnsi"/>
          <w:sz w:val="24"/>
          <w:szCs w:val="24"/>
        </w:rPr>
      </w:pPr>
      <w:r>
        <w:rPr>
          <w:rFonts w:cstheme="minorHAnsi"/>
          <w:sz w:val="24"/>
          <w:szCs w:val="24"/>
        </w:rPr>
        <w:tab/>
        <w:t xml:space="preserve">When rates are increased, the entire rate charged must be reviewed, this includes a decision to maintain differentials between customer classes. The District bears the burden of showing that its </w:t>
      </w:r>
      <w:r w:rsidRPr="0025350B">
        <w:rPr>
          <w:rFonts w:cstheme="minorHAnsi"/>
          <w:sz w:val="24"/>
          <w:szCs w:val="24"/>
        </w:rPr>
        <w:t>$</w:t>
      </w:r>
      <w:r>
        <w:rPr>
          <w:rFonts w:cstheme="minorHAnsi"/>
          <w:sz w:val="24"/>
          <w:szCs w:val="24"/>
        </w:rPr>
        <w:t>96.16 rate to out-of-district ratepayers is justified and equitable.</w:t>
      </w:r>
    </w:p>
    <w:p w14:paraId="65195C3A" w14:textId="77777777" w:rsidR="00212BB3" w:rsidRPr="00156D26" w:rsidRDefault="00212BB3" w:rsidP="00212BB3">
      <w:pPr>
        <w:tabs>
          <w:tab w:val="left" w:pos="720"/>
        </w:tabs>
        <w:spacing w:after="0" w:line="480" w:lineRule="auto"/>
        <w:jc w:val="center"/>
        <w:rPr>
          <w:rFonts w:cstheme="minorHAnsi"/>
          <w:b/>
          <w:sz w:val="24"/>
          <w:szCs w:val="24"/>
        </w:rPr>
      </w:pPr>
      <w:r w:rsidRPr="00156D26">
        <w:rPr>
          <w:rFonts w:cstheme="minorHAnsi"/>
          <w:b/>
          <w:sz w:val="24"/>
          <w:szCs w:val="24"/>
        </w:rPr>
        <w:t xml:space="preserve">III. </w:t>
      </w:r>
      <w:r w:rsidRPr="00156D26">
        <w:rPr>
          <w:rFonts w:cstheme="minorHAnsi"/>
          <w:b/>
          <w:sz w:val="24"/>
          <w:szCs w:val="24"/>
          <w:u w:val="single"/>
        </w:rPr>
        <w:t>ARGUMENT</w:t>
      </w:r>
    </w:p>
    <w:p w14:paraId="18F419AE" w14:textId="77777777" w:rsidR="00212BB3" w:rsidRPr="0025350B" w:rsidRDefault="00212BB3" w:rsidP="00212BB3">
      <w:pPr>
        <w:pStyle w:val="Heading2"/>
        <w:tabs>
          <w:tab w:val="left" w:pos="720"/>
        </w:tabs>
        <w:rPr>
          <w:rFonts w:cstheme="minorHAnsi"/>
          <w:sz w:val="24"/>
          <w:szCs w:val="24"/>
        </w:rPr>
      </w:pPr>
      <w:r>
        <w:rPr>
          <w:rFonts w:cstheme="minorHAnsi"/>
          <w:sz w:val="24"/>
          <w:szCs w:val="24"/>
        </w:rPr>
        <w:t xml:space="preserve">Ratepayers have the right to challenge the </w:t>
      </w:r>
      <w:r w:rsidRPr="0025350B">
        <w:rPr>
          <w:rFonts w:cstheme="minorHAnsi"/>
          <w:sz w:val="24"/>
          <w:szCs w:val="24"/>
        </w:rPr>
        <w:t>$</w:t>
      </w:r>
      <w:r>
        <w:rPr>
          <w:rFonts w:cstheme="minorHAnsi"/>
          <w:sz w:val="24"/>
          <w:szCs w:val="24"/>
        </w:rPr>
        <w:t>96.16</w:t>
      </w:r>
      <w:r w:rsidRPr="0025350B">
        <w:rPr>
          <w:rFonts w:cstheme="minorHAnsi"/>
          <w:sz w:val="24"/>
          <w:szCs w:val="24"/>
        </w:rPr>
        <w:t xml:space="preserve"> </w:t>
      </w:r>
      <w:r>
        <w:rPr>
          <w:rFonts w:cstheme="minorHAnsi"/>
          <w:sz w:val="24"/>
          <w:szCs w:val="24"/>
        </w:rPr>
        <w:t xml:space="preserve">rate implemented rate in January 2019 for out-of-district rates, which charges 74.9% more for out-of-district ratepayers. </w:t>
      </w:r>
      <w:r w:rsidRPr="0025350B">
        <w:rPr>
          <w:rFonts w:cstheme="minorHAnsi"/>
          <w:sz w:val="24"/>
          <w:szCs w:val="24"/>
        </w:rPr>
        <w:t xml:space="preserve">The petition was </w:t>
      </w:r>
      <w:r>
        <w:rPr>
          <w:rFonts w:cstheme="minorHAnsi"/>
          <w:sz w:val="24"/>
          <w:szCs w:val="24"/>
        </w:rPr>
        <w:t xml:space="preserve">timely </w:t>
      </w:r>
      <w:r w:rsidRPr="0025350B">
        <w:rPr>
          <w:rFonts w:cstheme="minorHAnsi"/>
          <w:sz w:val="24"/>
          <w:szCs w:val="24"/>
        </w:rPr>
        <w:t xml:space="preserve">filed within 90 days of the effective date of the rate change. </w:t>
      </w:r>
    </w:p>
    <w:p w14:paraId="6789DE4F" w14:textId="77777777" w:rsidR="00212BB3" w:rsidRPr="0025350B" w:rsidRDefault="00212BB3" w:rsidP="00212BB3">
      <w:pPr>
        <w:pStyle w:val="ListParagraph"/>
        <w:tabs>
          <w:tab w:val="left" w:pos="720"/>
        </w:tabs>
        <w:spacing w:after="0" w:line="240" w:lineRule="auto"/>
        <w:rPr>
          <w:rFonts w:cstheme="minorHAnsi"/>
          <w:b/>
          <w:sz w:val="24"/>
          <w:szCs w:val="24"/>
        </w:rPr>
      </w:pPr>
    </w:p>
    <w:p w14:paraId="2F225C16" w14:textId="77777777" w:rsidR="00212BB3" w:rsidRPr="0025350B" w:rsidRDefault="00212BB3" w:rsidP="00212BB3">
      <w:pPr>
        <w:tabs>
          <w:tab w:val="left" w:pos="720"/>
        </w:tabs>
        <w:spacing w:after="0" w:line="480" w:lineRule="auto"/>
        <w:rPr>
          <w:rFonts w:cstheme="minorHAnsi"/>
          <w:b/>
          <w:sz w:val="24"/>
          <w:szCs w:val="24"/>
        </w:rPr>
      </w:pPr>
      <w:r>
        <w:rPr>
          <w:rFonts w:cstheme="minorHAnsi"/>
          <w:sz w:val="24"/>
          <w:szCs w:val="24"/>
        </w:rPr>
        <w:tab/>
      </w:r>
      <w:r w:rsidRPr="0025350B">
        <w:rPr>
          <w:rFonts w:cstheme="minorHAnsi"/>
          <w:sz w:val="24"/>
          <w:szCs w:val="24"/>
        </w:rPr>
        <w:t>The D</w:t>
      </w:r>
      <w:r>
        <w:rPr>
          <w:rFonts w:cstheme="minorHAnsi"/>
          <w:sz w:val="24"/>
          <w:szCs w:val="24"/>
        </w:rPr>
        <w:t>istrict</w:t>
      </w:r>
      <w:r w:rsidRPr="0025350B">
        <w:rPr>
          <w:rFonts w:cstheme="minorHAnsi"/>
          <w:sz w:val="24"/>
          <w:szCs w:val="24"/>
        </w:rPr>
        <w:t xml:space="preserve"> argues that this petition was untimely filed.  In fact, the petition in this case was filed on March 22, 2019, less than 90 days after the contested rate change occurred. </w:t>
      </w:r>
      <w:r>
        <w:rPr>
          <w:rFonts w:cstheme="minorHAnsi"/>
          <w:sz w:val="24"/>
          <w:szCs w:val="24"/>
        </w:rPr>
        <w:t xml:space="preserve">The </w:t>
      </w:r>
      <w:r>
        <w:rPr>
          <w:rFonts w:cstheme="minorHAnsi"/>
          <w:sz w:val="24"/>
          <w:szCs w:val="24"/>
        </w:rPr>
        <w:lastRenderedPageBreak/>
        <w:t xml:space="preserve">Texas Water Code allows ratepayers of a water control and improvement district, such as the District, to appeal a “decision of the governing body of the entity affecting their water, wastewater or sewer rates to the utility commission.” </w:t>
      </w:r>
      <w:proofErr w:type="gramStart"/>
      <w:r>
        <w:rPr>
          <w:rFonts w:cstheme="minorHAnsi"/>
          <w:sz w:val="24"/>
          <w:szCs w:val="24"/>
        </w:rPr>
        <w:t>Tex. Water Code §13.043(b).</w:t>
      </w:r>
      <w:proofErr w:type="gramEnd"/>
      <w:r>
        <w:rPr>
          <w:rFonts w:cstheme="minorHAnsi"/>
          <w:sz w:val="24"/>
          <w:szCs w:val="24"/>
        </w:rPr>
        <w:t xml:space="preserve"> An appeal of a decision made by a water district must be filed within 90 days of a rate change. </w:t>
      </w:r>
      <w:proofErr w:type="gramStart"/>
      <w:r>
        <w:rPr>
          <w:rFonts w:cstheme="minorHAnsi"/>
          <w:sz w:val="24"/>
          <w:szCs w:val="24"/>
        </w:rPr>
        <w:t>Tex. Water Code §13.043(c).</w:t>
      </w:r>
      <w:proofErr w:type="gramEnd"/>
      <w:r>
        <w:rPr>
          <w:rFonts w:cstheme="minorHAnsi"/>
          <w:sz w:val="24"/>
          <w:szCs w:val="24"/>
        </w:rPr>
        <w:t xml:space="preserve">  </w:t>
      </w:r>
      <w:r w:rsidRPr="0025350B">
        <w:rPr>
          <w:rFonts w:cstheme="minorHAnsi"/>
          <w:sz w:val="24"/>
          <w:szCs w:val="24"/>
        </w:rPr>
        <w:t>Included in the new rates imposed beginning January 1, 2019 is a difference charged betwe</w:t>
      </w:r>
      <w:r>
        <w:rPr>
          <w:rFonts w:cstheme="minorHAnsi"/>
          <w:sz w:val="24"/>
          <w:szCs w:val="24"/>
        </w:rPr>
        <w:t>en in- and out-of-district rate</w:t>
      </w:r>
      <w:r w:rsidRPr="0025350B">
        <w:rPr>
          <w:rFonts w:cstheme="minorHAnsi"/>
          <w:sz w:val="24"/>
          <w:szCs w:val="24"/>
        </w:rPr>
        <w:t xml:space="preserve">payers. As part of its appeal of the rate change, </w:t>
      </w:r>
      <w:r>
        <w:rPr>
          <w:rFonts w:cstheme="minorHAnsi"/>
          <w:sz w:val="24"/>
          <w:szCs w:val="24"/>
        </w:rPr>
        <w:t>Ratepayers</w:t>
      </w:r>
      <w:r w:rsidRPr="0025350B">
        <w:rPr>
          <w:rFonts w:cstheme="minorHAnsi"/>
          <w:sz w:val="24"/>
          <w:szCs w:val="24"/>
        </w:rPr>
        <w:t xml:space="preserve"> specifically request that this difference be evaluated</w:t>
      </w:r>
      <w:r>
        <w:rPr>
          <w:rFonts w:cstheme="minorHAnsi"/>
          <w:sz w:val="24"/>
          <w:szCs w:val="24"/>
        </w:rPr>
        <w:t>.  The Commission acknowledges jurisdiction over this issue and has asked the Judge to determine how costs and revenues compare between in- and out-of-district in order to determine if rates are “sufficient, equitable, and consistent in application to each class of customers.”  (PUC Preliminary Order of Referral 3(c</w:t>
      </w:r>
      <w:proofErr w:type="gramStart"/>
      <w:r>
        <w:rPr>
          <w:rFonts w:cstheme="minorHAnsi"/>
          <w:sz w:val="24"/>
          <w:szCs w:val="24"/>
        </w:rPr>
        <w:t>)(</w:t>
      </w:r>
      <w:proofErr w:type="gramEnd"/>
      <w:r>
        <w:rPr>
          <w:rFonts w:cstheme="minorHAnsi"/>
          <w:sz w:val="24"/>
          <w:szCs w:val="24"/>
        </w:rPr>
        <w:t>iv-v)).</w:t>
      </w:r>
      <w:r w:rsidRPr="0025350B">
        <w:rPr>
          <w:rFonts w:cstheme="minorHAnsi"/>
          <w:sz w:val="24"/>
          <w:szCs w:val="24"/>
        </w:rPr>
        <w:t xml:space="preserve"> </w:t>
      </w:r>
    </w:p>
    <w:p w14:paraId="5433743C" w14:textId="77777777" w:rsidR="00212BB3" w:rsidRDefault="00212BB3" w:rsidP="00212BB3">
      <w:pPr>
        <w:tabs>
          <w:tab w:val="left" w:pos="720"/>
        </w:tabs>
        <w:spacing w:after="0" w:line="480" w:lineRule="auto"/>
        <w:rPr>
          <w:rFonts w:cstheme="minorHAnsi"/>
          <w:sz w:val="24"/>
          <w:szCs w:val="24"/>
        </w:rPr>
      </w:pPr>
      <w:r w:rsidRPr="0025350B">
        <w:rPr>
          <w:rFonts w:cstheme="minorHAnsi"/>
          <w:sz w:val="24"/>
          <w:szCs w:val="24"/>
        </w:rPr>
        <w:tab/>
      </w:r>
      <w:r>
        <w:rPr>
          <w:rFonts w:cstheme="minorHAnsi"/>
          <w:sz w:val="24"/>
          <w:szCs w:val="24"/>
        </w:rPr>
        <w:t>However, t</w:t>
      </w:r>
      <w:r w:rsidRPr="0025350B">
        <w:rPr>
          <w:rFonts w:cstheme="minorHAnsi"/>
          <w:sz w:val="24"/>
          <w:szCs w:val="24"/>
        </w:rPr>
        <w:t xml:space="preserve">he District asserts the </w:t>
      </w:r>
      <w:r>
        <w:rPr>
          <w:rFonts w:cstheme="minorHAnsi"/>
          <w:sz w:val="24"/>
          <w:szCs w:val="24"/>
        </w:rPr>
        <w:t xml:space="preserve">rate differential cannot be reviewed </w:t>
      </w:r>
      <w:r w:rsidRPr="0025350B">
        <w:rPr>
          <w:rFonts w:cstheme="minorHAnsi"/>
          <w:sz w:val="24"/>
          <w:szCs w:val="24"/>
        </w:rPr>
        <w:t xml:space="preserve">because it claims that the differential became effective on January 1, 2016. This characterization is misleading. What occurred on January 1, 2016 was a </w:t>
      </w:r>
      <w:r w:rsidRPr="0025350B">
        <w:rPr>
          <w:rFonts w:cstheme="minorHAnsi"/>
          <w:i/>
          <w:sz w:val="24"/>
          <w:szCs w:val="24"/>
        </w:rPr>
        <w:t>rate change</w:t>
      </w:r>
      <w:r w:rsidRPr="0025350B">
        <w:rPr>
          <w:rFonts w:cstheme="minorHAnsi"/>
          <w:sz w:val="24"/>
          <w:szCs w:val="24"/>
        </w:rPr>
        <w:t xml:space="preserve"> similar to the one before the </w:t>
      </w:r>
      <w:r>
        <w:rPr>
          <w:rFonts w:cstheme="minorHAnsi"/>
          <w:sz w:val="24"/>
          <w:szCs w:val="24"/>
        </w:rPr>
        <w:t>Judge</w:t>
      </w:r>
      <w:r w:rsidRPr="0025350B">
        <w:rPr>
          <w:rFonts w:cstheme="minorHAnsi"/>
          <w:sz w:val="24"/>
          <w:szCs w:val="24"/>
        </w:rPr>
        <w:t xml:space="preserve"> now. </w:t>
      </w:r>
      <w:proofErr w:type="gramStart"/>
      <w:r w:rsidRPr="0025350B">
        <w:rPr>
          <w:rFonts w:cstheme="minorHAnsi"/>
          <w:i/>
          <w:sz w:val="24"/>
          <w:szCs w:val="24"/>
        </w:rPr>
        <w:t xml:space="preserve">See </w:t>
      </w:r>
      <w:r w:rsidRPr="00454B51">
        <w:rPr>
          <w:rFonts w:cstheme="minorHAnsi"/>
          <w:sz w:val="24"/>
          <w:szCs w:val="24"/>
        </w:rPr>
        <w:t xml:space="preserve">District’s Motion for Summary Decision, pg. </w:t>
      </w:r>
      <w:r>
        <w:rPr>
          <w:rFonts w:cstheme="minorHAnsi"/>
          <w:sz w:val="24"/>
          <w:szCs w:val="24"/>
        </w:rPr>
        <w:t>DIST000115.</w:t>
      </w:r>
      <w:proofErr w:type="gramEnd"/>
      <w:r>
        <w:rPr>
          <w:rFonts w:cstheme="minorHAnsi"/>
          <w:sz w:val="24"/>
          <w:szCs w:val="24"/>
        </w:rPr>
        <w:t xml:space="preserve"> In that rate change, the District implemented a 74.9% differential like the one presently at issue. On January 1, 2019</w:t>
      </w:r>
      <w:r w:rsidRPr="0025350B">
        <w:rPr>
          <w:rFonts w:cstheme="minorHAnsi"/>
          <w:sz w:val="24"/>
          <w:szCs w:val="24"/>
        </w:rPr>
        <w:t xml:space="preserve"> out-of-district ratepayers’ rate changed </w:t>
      </w:r>
      <w:r>
        <w:rPr>
          <w:rFonts w:cstheme="minorHAnsi"/>
          <w:sz w:val="24"/>
          <w:szCs w:val="24"/>
        </w:rPr>
        <w:t xml:space="preserve">again </w:t>
      </w:r>
      <w:r w:rsidRPr="0025350B">
        <w:rPr>
          <w:rFonts w:cstheme="minorHAnsi"/>
          <w:sz w:val="24"/>
          <w:szCs w:val="24"/>
        </w:rPr>
        <w:t>from $</w:t>
      </w:r>
      <w:r>
        <w:rPr>
          <w:rFonts w:cstheme="minorHAnsi"/>
          <w:sz w:val="24"/>
          <w:szCs w:val="24"/>
        </w:rPr>
        <w:t>92.71</w:t>
      </w:r>
      <w:r w:rsidRPr="0025350B">
        <w:rPr>
          <w:rFonts w:cstheme="minorHAnsi"/>
          <w:sz w:val="24"/>
          <w:szCs w:val="24"/>
        </w:rPr>
        <w:t xml:space="preserve"> to $</w:t>
      </w:r>
      <w:r>
        <w:rPr>
          <w:rFonts w:cstheme="minorHAnsi"/>
          <w:sz w:val="24"/>
          <w:szCs w:val="24"/>
        </w:rPr>
        <w:t>96.16</w:t>
      </w:r>
      <w:r w:rsidRPr="0025350B">
        <w:rPr>
          <w:rFonts w:cstheme="minorHAnsi"/>
          <w:sz w:val="24"/>
          <w:szCs w:val="24"/>
        </w:rPr>
        <w:t>, and in-district ratepayers $</w:t>
      </w:r>
      <w:r>
        <w:rPr>
          <w:rFonts w:cstheme="minorHAnsi"/>
          <w:sz w:val="24"/>
          <w:szCs w:val="24"/>
        </w:rPr>
        <w:t>54.05</w:t>
      </w:r>
      <w:r w:rsidRPr="0025350B">
        <w:rPr>
          <w:rFonts w:cstheme="minorHAnsi"/>
          <w:sz w:val="24"/>
          <w:szCs w:val="24"/>
        </w:rPr>
        <w:t xml:space="preserve"> to $</w:t>
      </w:r>
      <w:r>
        <w:rPr>
          <w:rFonts w:cstheme="minorHAnsi"/>
          <w:sz w:val="24"/>
          <w:szCs w:val="24"/>
        </w:rPr>
        <w:t>56.02</w:t>
      </w:r>
      <w:r w:rsidRPr="0025350B">
        <w:rPr>
          <w:rFonts w:cstheme="minorHAnsi"/>
          <w:sz w:val="24"/>
          <w:szCs w:val="24"/>
        </w:rPr>
        <w:t>.</w:t>
      </w:r>
      <w:r>
        <w:rPr>
          <w:rFonts w:cstheme="minorHAnsi"/>
          <w:sz w:val="24"/>
          <w:szCs w:val="24"/>
        </w:rPr>
        <w:t xml:space="preserve"> </w:t>
      </w:r>
      <w:proofErr w:type="gramStart"/>
      <w:r>
        <w:rPr>
          <w:rFonts w:cstheme="minorHAnsi"/>
          <w:sz w:val="24"/>
          <w:szCs w:val="24"/>
        </w:rPr>
        <w:t>Included that rate increase was a decision by the District to re-implement a 74.9% differential in rates charged in- and out-of-district ratepayers.</w:t>
      </w:r>
      <w:proofErr w:type="gramEnd"/>
      <w:r>
        <w:rPr>
          <w:rFonts w:cstheme="minorHAnsi"/>
          <w:sz w:val="24"/>
          <w:szCs w:val="24"/>
        </w:rPr>
        <w:t xml:space="preserve"> This decision is appealable as it is a decision that affects Ratepayers’ water and sewer rates. </w:t>
      </w:r>
      <w:proofErr w:type="gramStart"/>
      <w:r>
        <w:rPr>
          <w:rFonts w:cstheme="minorHAnsi"/>
          <w:sz w:val="24"/>
          <w:szCs w:val="24"/>
        </w:rPr>
        <w:t>Tex. Water Code §13.043.</w:t>
      </w:r>
      <w:proofErr w:type="gramEnd"/>
      <w:r>
        <w:rPr>
          <w:rFonts w:cstheme="minorHAnsi"/>
          <w:i/>
          <w:sz w:val="24"/>
          <w:szCs w:val="24"/>
        </w:rPr>
        <w:t xml:space="preserve"> </w:t>
      </w:r>
    </w:p>
    <w:p w14:paraId="54FEFD22" w14:textId="77777777" w:rsidR="00212BB3" w:rsidRDefault="00212BB3" w:rsidP="00212BB3">
      <w:pPr>
        <w:tabs>
          <w:tab w:val="left" w:pos="720"/>
        </w:tabs>
        <w:spacing w:after="0" w:line="480" w:lineRule="auto"/>
        <w:rPr>
          <w:rFonts w:cstheme="minorHAnsi"/>
          <w:sz w:val="24"/>
          <w:szCs w:val="24"/>
        </w:rPr>
      </w:pPr>
      <w:r>
        <w:rPr>
          <w:rFonts w:cstheme="minorHAnsi"/>
          <w:sz w:val="24"/>
          <w:szCs w:val="24"/>
        </w:rPr>
        <w:tab/>
        <w:t xml:space="preserve"> The District would likely agree that if it chose to alter the rate differential by .01%, that decision would be appealable. The District contends though that its </w:t>
      </w:r>
      <w:r w:rsidRPr="00413EC8">
        <w:rPr>
          <w:rFonts w:cstheme="minorHAnsi"/>
          <w:sz w:val="24"/>
          <w:szCs w:val="24"/>
        </w:rPr>
        <w:t>decision</w:t>
      </w:r>
      <w:r>
        <w:rPr>
          <w:rFonts w:cstheme="minorHAnsi"/>
          <w:sz w:val="24"/>
          <w:szCs w:val="24"/>
        </w:rPr>
        <w:t xml:space="preserve"> to maintain a differential when it implements a rate change is not an appealable decision. What is clear is that </w:t>
      </w:r>
      <w:r>
        <w:rPr>
          <w:rFonts w:cstheme="minorHAnsi"/>
          <w:sz w:val="24"/>
          <w:szCs w:val="24"/>
        </w:rPr>
        <w:lastRenderedPageBreak/>
        <w:t xml:space="preserve">the District made a </w:t>
      </w:r>
      <w:r w:rsidRPr="00413EC8">
        <w:rPr>
          <w:rFonts w:cstheme="minorHAnsi"/>
          <w:i/>
          <w:iCs/>
          <w:sz w:val="24"/>
          <w:szCs w:val="24"/>
        </w:rPr>
        <w:t>decision</w:t>
      </w:r>
      <w:r>
        <w:rPr>
          <w:rFonts w:cstheme="minorHAnsi"/>
          <w:sz w:val="24"/>
          <w:szCs w:val="24"/>
        </w:rPr>
        <w:t xml:space="preserve"> about rate differentials for the January 1, 2019 rate change. It decided that for the 2019 year it should charge out-of-district ratepayers 74.9% more for water and wastewater services than in-district ratepayers. Implicit in that decision should be a conclusion by the District that such a differential is necessary based on the cost of services to out-of-district ratepayers. </w:t>
      </w:r>
      <w:r w:rsidRPr="00980FD9">
        <w:rPr>
          <w:rFonts w:cstheme="minorHAnsi"/>
          <w:bCs/>
          <w:i/>
          <w:sz w:val="24"/>
          <w:szCs w:val="24"/>
        </w:rPr>
        <w:t xml:space="preserve">See </w:t>
      </w:r>
      <w:r w:rsidRPr="00980FD9">
        <w:rPr>
          <w:rFonts w:cstheme="minorHAnsi"/>
          <w:bCs/>
          <w:sz w:val="24"/>
          <w:szCs w:val="24"/>
        </w:rPr>
        <w:t>Tex. Water Code §49.215(e).</w:t>
      </w:r>
    </w:p>
    <w:p w14:paraId="5541EB4D" w14:textId="77777777" w:rsidR="00212BB3" w:rsidRPr="009E61DF" w:rsidRDefault="00212BB3" w:rsidP="00212BB3">
      <w:pPr>
        <w:tabs>
          <w:tab w:val="left" w:pos="720"/>
        </w:tabs>
        <w:spacing w:after="0" w:line="480" w:lineRule="auto"/>
        <w:rPr>
          <w:rFonts w:cstheme="minorHAnsi"/>
          <w:sz w:val="24"/>
          <w:szCs w:val="24"/>
        </w:rPr>
      </w:pPr>
      <w:r>
        <w:rPr>
          <w:rFonts w:cstheme="minorHAnsi"/>
          <w:sz w:val="24"/>
          <w:szCs w:val="24"/>
        </w:rPr>
        <w:tab/>
        <w:t xml:space="preserve">The decision to maintain this differential affects the Ratepayers’ 2019 water and wastewater rates. Specifically, when the District chose to maintain the same differential in its January 1, 2019 rate increase, it raised the out-of-district minimum usage rate by $3.45, whereas the in-district minimum usage rate only increased by $1.97. The combination of the 5% increase and the differential is what establishes the Ratepayers’ rates that were effective on January 1, 2019. Therefore, both the decision to maintain the differential and the 5% increase are appealable within 90 days of their effective January 1, 2019 </w:t>
      </w:r>
      <w:proofErr w:type="gramStart"/>
      <w:r>
        <w:rPr>
          <w:rFonts w:cstheme="minorHAnsi"/>
          <w:sz w:val="24"/>
          <w:szCs w:val="24"/>
        </w:rPr>
        <w:t>date</w:t>
      </w:r>
      <w:proofErr w:type="gramEnd"/>
      <w:r>
        <w:rPr>
          <w:rFonts w:cstheme="minorHAnsi"/>
          <w:sz w:val="24"/>
          <w:szCs w:val="24"/>
        </w:rPr>
        <w:t xml:space="preserve">. Ratepayers met this burden. Now, </w:t>
      </w:r>
      <w:r>
        <w:rPr>
          <w:rFonts w:cstheme="minorHAnsi"/>
          <w:bCs/>
          <w:sz w:val="24"/>
          <w:szCs w:val="24"/>
        </w:rPr>
        <w:t>t</w:t>
      </w:r>
      <w:r w:rsidRPr="00980FD9">
        <w:rPr>
          <w:rFonts w:cstheme="minorHAnsi"/>
          <w:bCs/>
          <w:sz w:val="24"/>
          <w:szCs w:val="24"/>
        </w:rPr>
        <w:t xml:space="preserve">he District bears the burden of showing that its rates are just, reasonable, and not unreasonably preferential or prejudicial. </w:t>
      </w:r>
      <w:proofErr w:type="gramStart"/>
      <w:r w:rsidRPr="00980FD9">
        <w:rPr>
          <w:rFonts w:cstheme="minorHAnsi"/>
          <w:bCs/>
          <w:sz w:val="24"/>
          <w:szCs w:val="24"/>
        </w:rPr>
        <w:t>Tex. Water Code §13.043(j).</w:t>
      </w:r>
      <w:proofErr w:type="gramEnd"/>
      <w:r w:rsidRPr="00980FD9">
        <w:rPr>
          <w:rFonts w:cstheme="minorHAnsi"/>
          <w:bCs/>
          <w:sz w:val="24"/>
          <w:szCs w:val="24"/>
        </w:rPr>
        <w:t xml:space="preserve"> A determination cannot be made regarding the justness or reasonableness of the rates implemented by the District on January 1, 2019 without reviewing </w:t>
      </w:r>
      <w:r>
        <w:rPr>
          <w:rFonts w:cstheme="minorHAnsi"/>
          <w:bCs/>
          <w:sz w:val="24"/>
          <w:szCs w:val="24"/>
        </w:rPr>
        <w:t xml:space="preserve">whether </w:t>
      </w:r>
      <w:r w:rsidRPr="00980FD9">
        <w:rPr>
          <w:rFonts w:cstheme="minorHAnsi"/>
          <w:bCs/>
          <w:sz w:val="24"/>
          <w:szCs w:val="24"/>
        </w:rPr>
        <w:t>the underlying evidence of costs and cost-of service support any rate differential</w:t>
      </w:r>
      <w:r>
        <w:rPr>
          <w:rFonts w:cstheme="minorHAnsi"/>
          <w:bCs/>
          <w:sz w:val="24"/>
          <w:szCs w:val="24"/>
        </w:rPr>
        <w:t xml:space="preserve"> and without reviewing whether evidence supports the 5% increase</w:t>
      </w:r>
      <w:r w:rsidRPr="00980FD9">
        <w:rPr>
          <w:rFonts w:cstheme="minorHAnsi"/>
          <w:bCs/>
          <w:sz w:val="24"/>
          <w:szCs w:val="24"/>
        </w:rPr>
        <w:t>.</w:t>
      </w:r>
      <w:r>
        <w:rPr>
          <w:rFonts w:cstheme="minorHAnsi"/>
          <w:bCs/>
          <w:sz w:val="24"/>
          <w:szCs w:val="24"/>
        </w:rPr>
        <w:t xml:space="preserve"> </w:t>
      </w:r>
      <w:r>
        <w:rPr>
          <w:rFonts w:cstheme="minorHAnsi"/>
          <w:sz w:val="24"/>
          <w:szCs w:val="24"/>
        </w:rPr>
        <w:t xml:space="preserve">The District made an unfounded decision, and must now defend it. </w:t>
      </w:r>
    </w:p>
    <w:p w14:paraId="5CECBCAB" w14:textId="77777777" w:rsidR="00212BB3" w:rsidRDefault="00212BB3" w:rsidP="00212BB3">
      <w:pPr>
        <w:pStyle w:val="Heading2"/>
        <w:tabs>
          <w:tab w:val="left" w:pos="720"/>
        </w:tabs>
        <w:rPr>
          <w:rFonts w:cstheme="minorHAnsi"/>
          <w:sz w:val="24"/>
          <w:szCs w:val="24"/>
        </w:rPr>
      </w:pPr>
      <w:r w:rsidRPr="00DB68EA">
        <w:rPr>
          <w:rFonts w:cstheme="minorHAnsi"/>
          <w:sz w:val="24"/>
          <w:szCs w:val="24"/>
        </w:rPr>
        <w:t xml:space="preserve">Ratepayers have </w:t>
      </w:r>
      <w:r>
        <w:rPr>
          <w:rFonts w:cstheme="minorHAnsi"/>
          <w:sz w:val="24"/>
          <w:szCs w:val="24"/>
        </w:rPr>
        <w:t xml:space="preserve">collected signatures of 10% of ratepayers whose rates changed and therefore </w:t>
      </w:r>
      <w:r w:rsidRPr="00DB68EA">
        <w:rPr>
          <w:rFonts w:cstheme="minorHAnsi"/>
          <w:sz w:val="24"/>
          <w:szCs w:val="24"/>
        </w:rPr>
        <w:t>properly challenged the</w:t>
      </w:r>
      <w:r>
        <w:rPr>
          <w:rFonts w:cstheme="minorHAnsi"/>
          <w:sz w:val="24"/>
          <w:szCs w:val="24"/>
        </w:rPr>
        <w:t xml:space="preserve"> </w:t>
      </w:r>
      <w:r w:rsidRPr="00DB68EA">
        <w:rPr>
          <w:rFonts w:cstheme="minorHAnsi"/>
          <w:sz w:val="24"/>
          <w:szCs w:val="24"/>
        </w:rPr>
        <w:t>5% out-of-district rate increase</w:t>
      </w:r>
      <w:r>
        <w:rPr>
          <w:rFonts w:cstheme="minorHAnsi"/>
          <w:sz w:val="24"/>
          <w:szCs w:val="24"/>
        </w:rPr>
        <w:t xml:space="preserve"> and 74.9% rate differential implemented in January 2019</w:t>
      </w:r>
      <w:r w:rsidRPr="00DB68EA">
        <w:rPr>
          <w:rFonts w:cstheme="minorHAnsi"/>
          <w:sz w:val="24"/>
          <w:szCs w:val="24"/>
        </w:rPr>
        <w:t xml:space="preserve">. </w:t>
      </w:r>
    </w:p>
    <w:p w14:paraId="010EC1D8" w14:textId="77777777" w:rsidR="00212BB3" w:rsidRPr="00DB68EA" w:rsidRDefault="00212BB3" w:rsidP="00212BB3"/>
    <w:p w14:paraId="2E2F2727" w14:textId="77777777" w:rsidR="00212BB3" w:rsidRPr="0025350B" w:rsidRDefault="00212BB3" w:rsidP="00212BB3">
      <w:pPr>
        <w:tabs>
          <w:tab w:val="left" w:pos="720"/>
        </w:tabs>
        <w:spacing w:after="0" w:line="480" w:lineRule="auto"/>
        <w:rPr>
          <w:rFonts w:cstheme="minorHAnsi"/>
          <w:sz w:val="24"/>
          <w:szCs w:val="24"/>
        </w:rPr>
      </w:pPr>
      <w:r>
        <w:rPr>
          <w:rFonts w:cstheme="minorHAnsi"/>
          <w:sz w:val="24"/>
          <w:szCs w:val="24"/>
        </w:rPr>
        <w:tab/>
      </w:r>
      <w:r w:rsidRPr="0025350B">
        <w:rPr>
          <w:rFonts w:cstheme="minorHAnsi"/>
          <w:sz w:val="24"/>
          <w:szCs w:val="24"/>
        </w:rPr>
        <w:t xml:space="preserve">The Texas Water Code </w:t>
      </w:r>
      <w:r>
        <w:rPr>
          <w:rFonts w:cstheme="minorHAnsi"/>
          <w:sz w:val="24"/>
          <w:szCs w:val="24"/>
        </w:rPr>
        <w:t>authorizes</w:t>
      </w:r>
      <w:r w:rsidRPr="0025350B">
        <w:rPr>
          <w:rFonts w:cstheme="minorHAnsi"/>
          <w:sz w:val="24"/>
          <w:szCs w:val="24"/>
        </w:rPr>
        <w:t xml:space="preserve"> appeals of rates established by water districts by petition of 10% of ratepayers whose rates have changed. </w:t>
      </w:r>
      <w:proofErr w:type="gramStart"/>
      <w:r w:rsidRPr="0025350B">
        <w:rPr>
          <w:rFonts w:cstheme="minorHAnsi"/>
          <w:sz w:val="24"/>
          <w:szCs w:val="24"/>
        </w:rPr>
        <w:t>Tex. Water Code 13.043(c).</w:t>
      </w:r>
      <w:proofErr w:type="gramEnd"/>
      <w:r w:rsidRPr="0025350B">
        <w:rPr>
          <w:rFonts w:cstheme="minorHAnsi"/>
          <w:sz w:val="24"/>
          <w:szCs w:val="24"/>
        </w:rPr>
        <w:t xml:space="preserve"> </w:t>
      </w:r>
      <w:r>
        <w:rPr>
          <w:rFonts w:cstheme="minorHAnsi"/>
          <w:sz w:val="24"/>
          <w:szCs w:val="24"/>
        </w:rPr>
        <w:t xml:space="preserve">Ratepayers’ </w:t>
      </w:r>
      <w:r w:rsidRPr="0025350B">
        <w:rPr>
          <w:rFonts w:cstheme="minorHAnsi"/>
          <w:sz w:val="24"/>
          <w:szCs w:val="24"/>
        </w:rPr>
        <w:t xml:space="preserve">petition </w:t>
      </w:r>
      <w:r>
        <w:rPr>
          <w:rFonts w:cstheme="minorHAnsi"/>
          <w:sz w:val="24"/>
          <w:szCs w:val="24"/>
        </w:rPr>
        <w:t>contains</w:t>
      </w:r>
      <w:r w:rsidRPr="0025350B">
        <w:rPr>
          <w:rFonts w:cstheme="minorHAnsi"/>
          <w:sz w:val="24"/>
          <w:szCs w:val="24"/>
        </w:rPr>
        <w:t xml:space="preserve"> </w:t>
      </w:r>
      <w:r>
        <w:rPr>
          <w:rFonts w:cstheme="minorHAnsi"/>
          <w:sz w:val="24"/>
          <w:szCs w:val="24"/>
        </w:rPr>
        <w:t xml:space="preserve">signatures of </w:t>
      </w:r>
      <w:r w:rsidRPr="0025350B">
        <w:rPr>
          <w:rFonts w:cstheme="minorHAnsi"/>
          <w:sz w:val="24"/>
          <w:szCs w:val="24"/>
        </w:rPr>
        <w:t>10% o</w:t>
      </w:r>
      <w:r>
        <w:rPr>
          <w:rFonts w:cstheme="minorHAnsi"/>
          <w:sz w:val="24"/>
          <w:szCs w:val="24"/>
        </w:rPr>
        <w:t>f affected out-of-district rate</w:t>
      </w:r>
      <w:r w:rsidRPr="0025350B">
        <w:rPr>
          <w:rFonts w:cstheme="minorHAnsi"/>
          <w:sz w:val="24"/>
          <w:szCs w:val="24"/>
        </w:rPr>
        <w:t>payers</w:t>
      </w:r>
      <w:r>
        <w:rPr>
          <w:rFonts w:cstheme="minorHAnsi"/>
          <w:sz w:val="24"/>
          <w:szCs w:val="24"/>
        </w:rPr>
        <w:t xml:space="preserve">, </w:t>
      </w:r>
      <w:r>
        <w:rPr>
          <w:rFonts w:cstheme="minorHAnsi"/>
          <w:sz w:val="24"/>
          <w:szCs w:val="24"/>
        </w:rPr>
        <w:lastRenderedPageBreak/>
        <w:t>challenging the $3.45 out-of-district minimum usage rate increase and the impact to other usage charges</w:t>
      </w:r>
      <w:r w:rsidRPr="0025350B">
        <w:rPr>
          <w:rFonts w:cstheme="minorHAnsi"/>
          <w:sz w:val="24"/>
          <w:szCs w:val="24"/>
        </w:rPr>
        <w:t>.</w:t>
      </w:r>
      <w:r>
        <w:rPr>
          <w:rFonts w:cstheme="minorHAnsi"/>
          <w:sz w:val="24"/>
          <w:szCs w:val="24"/>
        </w:rPr>
        <w:t xml:space="preserve"> This increase includes both a 5% increase in rates and the re-implementation of a 74.9% differential. This fact is not disputed. Ratepayers are not required to challenge the $1.97 rate increase of in-district rate</w:t>
      </w:r>
      <w:r w:rsidRPr="0025350B">
        <w:rPr>
          <w:rFonts w:cstheme="minorHAnsi"/>
          <w:sz w:val="24"/>
          <w:szCs w:val="24"/>
        </w:rPr>
        <w:t xml:space="preserve">payers, as the District’s Motion </w:t>
      </w:r>
      <w:r>
        <w:rPr>
          <w:rFonts w:cstheme="minorHAnsi"/>
          <w:sz w:val="24"/>
          <w:szCs w:val="24"/>
        </w:rPr>
        <w:t xml:space="preserve">contends. The Water Code does not require that Ratepayers challenge rates charged to a different customer class in order to challenge their own rate increase. In fact, ratepayers are permitted to appeal any decision that affects </w:t>
      </w:r>
      <w:r>
        <w:rPr>
          <w:rFonts w:cstheme="minorHAnsi"/>
          <w:i/>
          <w:iCs/>
          <w:sz w:val="24"/>
          <w:szCs w:val="24"/>
        </w:rPr>
        <w:t xml:space="preserve">their </w:t>
      </w:r>
      <w:r>
        <w:rPr>
          <w:rFonts w:cstheme="minorHAnsi"/>
          <w:sz w:val="24"/>
          <w:szCs w:val="24"/>
        </w:rPr>
        <w:t xml:space="preserve">rates. </w:t>
      </w:r>
      <w:proofErr w:type="gramStart"/>
      <w:r>
        <w:rPr>
          <w:rFonts w:cstheme="minorHAnsi"/>
          <w:sz w:val="24"/>
          <w:szCs w:val="24"/>
        </w:rPr>
        <w:t>Tex. Water Code §13.043(b).</w:t>
      </w:r>
      <w:proofErr w:type="gramEnd"/>
      <w:r>
        <w:rPr>
          <w:rFonts w:cstheme="minorHAnsi"/>
          <w:sz w:val="24"/>
          <w:szCs w:val="24"/>
        </w:rPr>
        <w:t xml:space="preserve"> Further, to require Ratepayers to challenge in-district rates would violate Ratepayers’ statutory right to counsel in a contested case, as well as their </w:t>
      </w:r>
      <w:r w:rsidRPr="0025350B">
        <w:rPr>
          <w:rFonts w:cstheme="minorHAnsi"/>
          <w:sz w:val="24"/>
          <w:szCs w:val="24"/>
        </w:rPr>
        <w:t>5</w:t>
      </w:r>
      <w:r w:rsidRPr="0025350B">
        <w:rPr>
          <w:rFonts w:cstheme="minorHAnsi"/>
          <w:sz w:val="24"/>
          <w:szCs w:val="24"/>
          <w:vertAlign w:val="superscript"/>
        </w:rPr>
        <w:t>th</w:t>
      </w:r>
      <w:r w:rsidRPr="0025350B">
        <w:rPr>
          <w:rFonts w:cstheme="minorHAnsi"/>
          <w:sz w:val="24"/>
          <w:szCs w:val="24"/>
        </w:rPr>
        <w:t xml:space="preserve"> Amendment </w:t>
      </w:r>
      <w:r>
        <w:rPr>
          <w:rFonts w:cstheme="minorHAnsi"/>
          <w:sz w:val="24"/>
          <w:szCs w:val="24"/>
        </w:rPr>
        <w:t>constitutional due p</w:t>
      </w:r>
      <w:r w:rsidRPr="0025350B">
        <w:rPr>
          <w:rFonts w:cstheme="minorHAnsi"/>
          <w:sz w:val="24"/>
          <w:szCs w:val="24"/>
        </w:rPr>
        <w:t xml:space="preserve">rocess rights. </w:t>
      </w:r>
    </w:p>
    <w:p w14:paraId="61FDD909" w14:textId="77777777" w:rsidR="00212BB3" w:rsidRPr="004B0EC6" w:rsidRDefault="00212BB3" w:rsidP="00212BB3">
      <w:pPr>
        <w:pStyle w:val="ListParagraph"/>
        <w:numPr>
          <w:ilvl w:val="0"/>
          <w:numId w:val="4"/>
        </w:numPr>
        <w:rPr>
          <w:rFonts w:cstheme="minorHAnsi"/>
          <w:b/>
          <w:sz w:val="24"/>
          <w:szCs w:val="24"/>
        </w:rPr>
      </w:pPr>
      <w:r w:rsidRPr="004B0EC6">
        <w:rPr>
          <w:rFonts w:cstheme="minorHAnsi"/>
          <w:b/>
          <w:sz w:val="24"/>
          <w:szCs w:val="24"/>
        </w:rPr>
        <w:t xml:space="preserve">Tex. Water Code 13.043(c) does not require Ratepayers to appeal a rate increase of a different customer class. </w:t>
      </w:r>
    </w:p>
    <w:p w14:paraId="627C19C1" w14:textId="77777777" w:rsidR="00212BB3" w:rsidRDefault="00212BB3" w:rsidP="00212BB3">
      <w:pPr>
        <w:spacing w:after="0" w:line="480" w:lineRule="auto"/>
        <w:ind w:firstLine="720"/>
        <w:rPr>
          <w:sz w:val="24"/>
          <w:szCs w:val="24"/>
        </w:rPr>
      </w:pPr>
      <w:r>
        <w:rPr>
          <w:sz w:val="24"/>
          <w:szCs w:val="24"/>
        </w:rPr>
        <w:t>Water districts, such as the District, may establish r</w:t>
      </w:r>
      <w:r w:rsidRPr="0040672B">
        <w:rPr>
          <w:sz w:val="24"/>
          <w:szCs w:val="24"/>
        </w:rPr>
        <w:t xml:space="preserve">ates by “customer class,” defined by the PUC as:  “a group of customers with similar cost-of-service with similar characteristics of service that take utility service under a single set of rates.” </w:t>
      </w:r>
      <w:proofErr w:type="gramStart"/>
      <w:r w:rsidRPr="0040672B">
        <w:rPr>
          <w:sz w:val="24"/>
          <w:szCs w:val="24"/>
        </w:rPr>
        <w:t>16 Tex. Admin.</w:t>
      </w:r>
      <w:proofErr w:type="gramEnd"/>
      <w:r w:rsidRPr="0040672B">
        <w:rPr>
          <w:sz w:val="24"/>
          <w:szCs w:val="24"/>
        </w:rPr>
        <w:t xml:space="preserve"> </w:t>
      </w:r>
      <w:proofErr w:type="gramStart"/>
      <w:r w:rsidRPr="0040672B">
        <w:rPr>
          <w:sz w:val="24"/>
          <w:szCs w:val="24"/>
        </w:rPr>
        <w:t>Code § 24.3(21).</w:t>
      </w:r>
      <w:proofErr w:type="gramEnd"/>
      <w:r w:rsidRPr="0040672B">
        <w:rPr>
          <w:sz w:val="24"/>
          <w:szCs w:val="24"/>
        </w:rPr>
        <w:t xml:space="preserve"> </w:t>
      </w:r>
      <w:r>
        <w:rPr>
          <w:sz w:val="24"/>
          <w:szCs w:val="24"/>
        </w:rPr>
        <w:t xml:space="preserve">Under the Texas Water Code, ratepayers can appeal decisions by water districts that “affect their water, wastewater, or sewer rates to the utility commission.” </w:t>
      </w:r>
      <w:proofErr w:type="gramStart"/>
      <w:r>
        <w:rPr>
          <w:sz w:val="24"/>
          <w:szCs w:val="24"/>
        </w:rPr>
        <w:t xml:space="preserve">Tex. Water Code </w:t>
      </w:r>
      <w:r>
        <w:rPr>
          <w:rFonts w:cstheme="minorHAnsi"/>
          <w:sz w:val="24"/>
          <w:szCs w:val="24"/>
        </w:rPr>
        <w:t>§</w:t>
      </w:r>
      <w:r>
        <w:rPr>
          <w:sz w:val="24"/>
          <w:szCs w:val="24"/>
        </w:rPr>
        <w:t>13.043(b).</w:t>
      </w:r>
      <w:proofErr w:type="gramEnd"/>
      <w:r>
        <w:rPr>
          <w:sz w:val="24"/>
          <w:szCs w:val="24"/>
        </w:rPr>
        <w:t xml:space="preserve"> In order to appeal, ratepayers must collect signatures from 10% of the population that have experienced the rate change. </w:t>
      </w:r>
      <w:proofErr w:type="gramStart"/>
      <w:r>
        <w:rPr>
          <w:sz w:val="24"/>
          <w:szCs w:val="24"/>
        </w:rPr>
        <w:t>Tex. Water Code 13.043(c).</w:t>
      </w:r>
      <w:proofErr w:type="gramEnd"/>
      <w:r>
        <w:rPr>
          <w:sz w:val="24"/>
          <w:szCs w:val="24"/>
        </w:rPr>
        <w:t xml:space="preserve"> Ratepayers in a customer class have the right to appeal a decision that affects </w:t>
      </w:r>
      <w:r>
        <w:rPr>
          <w:i/>
          <w:iCs/>
          <w:sz w:val="24"/>
          <w:szCs w:val="24"/>
        </w:rPr>
        <w:t xml:space="preserve">their </w:t>
      </w:r>
      <w:r>
        <w:rPr>
          <w:iCs/>
          <w:sz w:val="24"/>
          <w:szCs w:val="24"/>
        </w:rPr>
        <w:t xml:space="preserve">single-set of </w:t>
      </w:r>
      <w:r>
        <w:rPr>
          <w:sz w:val="24"/>
          <w:szCs w:val="24"/>
        </w:rPr>
        <w:t xml:space="preserve">rates. They need signatures of only 10% of ratepayers in that customer class to do so.   </w:t>
      </w:r>
    </w:p>
    <w:p w14:paraId="4DF4DD6D" w14:textId="77777777" w:rsidR="00212BB3" w:rsidRDefault="00212BB3" w:rsidP="00212BB3">
      <w:pPr>
        <w:spacing w:after="0" w:line="480" w:lineRule="auto"/>
        <w:ind w:firstLine="720"/>
        <w:rPr>
          <w:rFonts w:cstheme="minorHAnsi"/>
          <w:sz w:val="24"/>
          <w:szCs w:val="24"/>
        </w:rPr>
      </w:pPr>
      <w:r w:rsidRPr="005E73FF">
        <w:rPr>
          <w:sz w:val="24"/>
          <w:szCs w:val="24"/>
        </w:rPr>
        <w:t xml:space="preserve">No PUC rule or Texas Water Code statute requires one customer class to challenge the rates </w:t>
      </w:r>
      <w:r>
        <w:rPr>
          <w:sz w:val="24"/>
          <w:szCs w:val="24"/>
        </w:rPr>
        <w:t>imposed on</w:t>
      </w:r>
      <w:r w:rsidRPr="005E73FF">
        <w:rPr>
          <w:sz w:val="24"/>
          <w:szCs w:val="24"/>
        </w:rPr>
        <w:t xml:space="preserve"> another customer class even </w:t>
      </w:r>
      <w:r>
        <w:rPr>
          <w:sz w:val="24"/>
          <w:szCs w:val="24"/>
        </w:rPr>
        <w:t>if</w:t>
      </w:r>
      <w:r w:rsidRPr="005E73FF">
        <w:rPr>
          <w:sz w:val="24"/>
          <w:szCs w:val="24"/>
        </w:rPr>
        <w:t xml:space="preserve"> both classes received the same percentage rate increase.  </w:t>
      </w:r>
      <w:r>
        <w:rPr>
          <w:sz w:val="24"/>
          <w:szCs w:val="24"/>
        </w:rPr>
        <w:t xml:space="preserve">To appeal a decision by a water district affecting rates, </w:t>
      </w:r>
      <w:r>
        <w:rPr>
          <w:rFonts w:cstheme="minorHAnsi"/>
          <w:sz w:val="24"/>
          <w:szCs w:val="24"/>
        </w:rPr>
        <w:t>the Texas</w:t>
      </w:r>
      <w:r w:rsidRPr="00153CD5">
        <w:rPr>
          <w:rFonts w:cstheme="minorHAnsi"/>
          <w:sz w:val="24"/>
          <w:szCs w:val="24"/>
        </w:rPr>
        <w:t xml:space="preserve"> Water Code </w:t>
      </w:r>
      <w:r>
        <w:rPr>
          <w:rFonts w:cstheme="minorHAnsi"/>
          <w:sz w:val="24"/>
          <w:szCs w:val="24"/>
        </w:rPr>
        <w:t xml:space="preserve">Chapter </w:t>
      </w:r>
      <w:r w:rsidRPr="00153CD5">
        <w:rPr>
          <w:rFonts w:cstheme="minorHAnsi"/>
          <w:sz w:val="24"/>
          <w:szCs w:val="24"/>
        </w:rPr>
        <w:t>13.043</w:t>
      </w:r>
      <w:r>
        <w:rPr>
          <w:rFonts w:cstheme="minorHAnsi"/>
          <w:sz w:val="24"/>
          <w:szCs w:val="24"/>
        </w:rPr>
        <w:t xml:space="preserve"> subsection </w:t>
      </w:r>
      <w:r w:rsidRPr="00153CD5">
        <w:rPr>
          <w:rFonts w:cstheme="minorHAnsi"/>
          <w:sz w:val="24"/>
          <w:szCs w:val="24"/>
        </w:rPr>
        <w:t xml:space="preserve">(c) requires </w:t>
      </w:r>
      <w:r>
        <w:rPr>
          <w:rFonts w:cstheme="minorHAnsi"/>
          <w:sz w:val="24"/>
          <w:szCs w:val="24"/>
        </w:rPr>
        <w:t xml:space="preserve">a petition with </w:t>
      </w:r>
      <w:r w:rsidRPr="00153CD5">
        <w:rPr>
          <w:rFonts w:cstheme="minorHAnsi"/>
          <w:sz w:val="24"/>
          <w:szCs w:val="24"/>
        </w:rPr>
        <w:t xml:space="preserve">10% of signatures of “those ratepayers whose rates </w:t>
      </w:r>
      <w:r w:rsidRPr="00153CD5">
        <w:rPr>
          <w:rFonts w:cstheme="minorHAnsi"/>
          <w:sz w:val="24"/>
          <w:szCs w:val="24"/>
        </w:rPr>
        <w:lastRenderedPageBreak/>
        <w:t>have been changed.”</w:t>
      </w:r>
      <w:r>
        <w:rPr>
          <w:rFonts w:cstheme="minorHAnsi"/>
          <w:sz w:val="24"/>
          <w:szCs w:val="24"/>
        </w:rPr>
        <w:t xml:space="preserve"> </w:t>
      </w:r>
      <w:proofErr w:type="gramStart"/>
      <w:r>
        <w:rPr>
          <w:rFonts w:cstheme="minorHAnsi"/>
          <w:sz w:val="24"/>
          <w:szCs w:val="24"/>
        </w:rPr>
        <w:t>Tex. Water Code §13.043(c).</w:t>
      </w:r>
      <w:proofErr w:type="gramEnd"/>
      <w:r w:rsidRPr="00153CD5">
        <w:rPr>
          <w:rFonts w:cstheme="minorHAnsi"/>
          <w:sz w:val="24"/>
          <w:szCs w:val="24"/>
        </w:rPr>
        <w:t xml:space="preserve"> </w:t>
      </w:r>
      <w:r w:rsidRPr="00AF07A5">
        <w:rPr>
          <w:rFonts w:cstheme="minorHAnsi"/>
          <w:sz w:val="24"/>
          <w:szCs w:val="24"/>
        </w:rPr>
        <w:t xml:space="preserve">Subsection (c) of 13.043 establishes the mechanism ratepayers must utilize to exercise their right to petition as established in subsection (b) of that same </w:t>
      </w:r>
      <w:r>
        <w:rPr>
          <w:rFonts w:cstheme="minorHAnsi"/>
          <w:sz w:val="24"/>
          <w:szCs w:val="24"/>
        </w:rPr>
        <w:t>statute</w:t>
      </w:r>
      <w:r w:rsidRPr="00AF07A5">
        <w:rPr>
          <w:rFonts w:cstheme="minorHAnsi"/>
          <w:sz w:val="24"/>
          <w:szCs w:val="24"/>
        </w:rPr>
        <w:t>. The two subsections cannot be divorced from each other and the language of subsection (b) clearly establishes that ratepayers may appeal those decisions that affect the charges made to them:</w:t>
      </w:r>
      <w:r>
        <w:rPr>
          <w:rFonts w:cstheme="minorHAnsi"/>
          <w:sz w:val="24"/>
          <w:szCs w:val="24"/>
        </w:rPr>
        <w:t xml:space="preserve"> </w:t>
      </w:r>
    </w:p>
    <w:p w14:paraId="45DF700B" w14:textId="77777777" w:rsidR="00212BB3" w:rsidRDefault="00212BB3" w:rsidP="00212BB3">
      <w:pPr>
        <w:spacing w:after="0" w:line="240" w:lineRule="auto"/>
        <w:ind w:left="720" w:right="720"/>
        <w:rPr>
          <w:rFonts w:cstheme="minorHAnsi"/>
          <w:sz w:val="24"/>
          <w:szCs w:val="24"/>
        </w:rPr>
      </w:pPr>
      <w:r w:rsidRPr="00AF07A5">
        <w:rPr>
          <w:rFonts w:cstheme="minorHAnsi"/>
          <w:sz w:val="24"/>
          <w:szCs w:val="24"/>
        </w:rPr>
        <w:t xml:space="preserve">“Ratepayers …may appeal the decision of the governing body of the entity affecting </w:t>
      </w:r>
      <w:r w:rsidRPr="00413EC8">
        <w:rPr>
          <w:rFonts w:cstheme="minorHAnsi"/>
          <w:b/>
          <w:bCs/>
          <w:sz w:val="24"/>
          <w:szCs w:val="24"/>
        </w:rPr>
        <w:t>their</w:t>
      </w:r>
      <w:r w:rsidRPr="00AF07A5">
        <w:rPr>
          <w:rFonts w:cstheme="minorHAnsi"/>
          <w:sz w:val="24"/>
          <w:szCs w:val="24"/>
        </w:rPr>
        <w:t xml:space="preserve"> water, drainage, or sewage rates…” Tex. Water Code 13.043(b) (emphasis added). </w:t>
      </w:r>
    </w:p>
    <w:p w14:paraId="27DA40D8" w14:textId="77777777" w:rsidR="00212BB3" w:rsidRDefault="00212BB3" w:rsidP="00212BB3">
      <w:pPr>
        <w:spacing w:after="0" w:line="240" w:lineRule="auto"/>
        <w:ind w:left="720"/>
        <w:rPr>
          <w:rFonts w:cstheme="minorHAnsi"/>
          <w:sz w:val="24"/>
          <w:szCs w:val="24"/>
        </w:rPr>
      </w:pPr>
    </w:p>
    <w:p w14:paraId="7AF6790E" w14:textId="77777777" w:rsidR="00212BB3" w:rsidRPr="00AF07A5" w:rsidRDefault="00212BB3" w:rsidP="00212BB3">
      <w:pPr>
        <w:spacing w:after="0" w:line="480" w:lineRule="auto"/>
        <w:rPr>
          <w:rFonts w:cstheme="minorHAnsi"/>
          <w:sz w:val="24"/>
          <w:szCs w:val="24"/>
        </w:rPr>
      </w:pPr>
      <w:r w:rsidRPr="00AF07A5">
        <w:rPr>
          <w:rFonts w:cstheme="minorHAnsi"/>
          <w:sz w:val="24"/>
          <w:szCs w:val="24"/>
        </w:rPr>
        <w:t xml:space="preserve">Under Texas law, words in statutes should be given their plain meaning. Tex. Gov. Code 311.011. The word “their” has a common meaning, “of or relating to them or themselves especially as possessors…” Merriam-Webster </w:t>
      </w:r>
      <w:r>
        <w:rPr>
          <w:rFonts w:cstheme="minorHAnsi"/>
          <w:sz w:val="24"/>
          <w:szCs w:val="24"/>
        </w:rPr>
        <w:t>D</w:t>
      </w:r>
      <w:r w:rsidRPr="00AF07A5">
        <w:rPr>
          <w:rFonts w:cstheme="minorHAnsi"/>
          <w:sz w:val="24"/>
          <w:szCs w:val="24"/>
        </w:rPr>
        <w:t>ictionary</w:t>
      </w:r>
      <w:r>
        <w:rPr>
          <w:rFonts w:cstheme="minorHAnsi"/>
          <w:sz w:val="24"/>
          <w:szCs w:val="24"/>
        </w:rPr>
        <w:t>, (11</w:t>
      </w:r>
      <w:r w:rsidRPr="00454B51">
        <w:rPr>
          <w:rFonts w:cstheme="minorHAnsi"/>
          <w:sz w:val="24"/>
          <w:szCs w:val="24"/>
          <w:vertAlign w:val="superscript"/>
        </w:rPr>
        <w:t>th</w:t>
      </w:r>
      <w:r>
        <w:rPr>
          <w:rFonts w:cstheme="minorHAnsi"/>
          <w:sz w:val="24"/>
          <w:szCs w:val="24"/>
        </w:rPr>
        <w:t xml:space="preserve"> Edition, 2003) available at </w:t>
      </w:r>
      <w:r w:rsidRPr="00454B51">
        <w:rPr>
          <w:rFonts w:cstheme="minorHAnsi"/>
          <w:sz w:val="24"/>
          <w:szCs w:val="24"/>
        </w:rPr>
        <w:t>https://www.merriam-webster.com/dictionary/their</w:t>
      </w:r>
      <w:r w:rsidRPr="00AF07A5">
        <w:rPr>
          <w:rFonts w:cstheme="minorHAnsi"/>
          <w:sz w:val="24"/>
          <w:szCs w:val="24"/>
        </w:rPr>
        <w:t xml:space="preserve">. </w:t>
      </w:r>
      <w:r>
        <w:rPr>
          <w:rFonts w:cstheme="minorHAnsi"/>
          <w:sz w:val="24"/>
          <w:szCs w:val="24"/>
        </w:rPr>
        <w:t>“Their”</w:t>
      </w:r>
      <w:r w:rsidRPr="00AF07A5">
        <w:rPr>
          <w:rFonts w:cstheme="minorHAnsi"/>
          <w:sz w:val="24"/>
          <w:szCs w:val="24"/>
        </w:rPr>
        <w:t xml:space="preserve"> defines a relationship between an entit</w:t>
      </w:r>
      <w:r>
        <w:rPr>
          <w:rFonts w:cstheme="minorHAnsi"/>
          <w:sz w:val="24"/>
          <w:szCs w:val="24"/>
        </w:rPr>
        <w:t>y</w:t>
      </w:r>
      <w:r w:rsidRPr="00AF07A5">
        <w:rPr>
          <w:rFonts w:cstheme="minorHAnsi"/>
          <w:sz w:val="24"/>
          <w:szCs w:val="24"/>
        </w:rPr>
        <w:t xml:space="preserve"> and people, </w:t>
      </w:r>
      <w:r>
        <w:rPr>
          <w:rFonts w:cstheme="minorHAnsi"/>
          <w:sz w:val="24"/>
          <w:szCs w:val="24"/>
        </w:rPr>
        <w:t xml:space="preserve">a </w:t>
      </w:r>
      <w:r w:rsidRPr="00AF07A5">
        <w:rPr>
          <w:rFonts w:cstheme="minorHAnsi"/>
          <w:sz w:val="24"/>
          <w:szCs w:val="24"/>
        </w:rPr>
        <w:t xml:space="preserve">place or </w:t>
      </w:r>
      <w:r>
        <w:rPr>
          <w:rFonts w:cstheme="minorHAnsi"/>
          <w:sz w:val="24"/>
          <w:szCs w:val="24"/>
        </w:rPr>
        <w:t xml:space="preserve">a </w:t>
      </w:r>
      <w:r w:rsidRPr="00AF07A5">
        <w:rPr>
          <w:rFonts w:cstheme="minorHAnsi"/>
          <w:sz w:val="24"/>
          <w:szCs w:val="24"/>
        </w:rPr>
        <w:t xml:space="preserve">thing. Therefore, </w:t>
      </w:r>
      <w:r>
        <w:rPr>
          <w:rFonts w:cstheme="minorHAnsi"/>
          <w:sz w:val="24"/>
          <w:szCs w:val="24"/>
        </w:rPr>
        <w:t xml:space="preserve">Tex. Water Code 13.043(b) allows </w:t>
      </w:r>
      <w:r w:rsidRPr="00AF07A5">
        <w:rPr>
          <w:rFonts w:cstheme="minorHAnsi"/>
          <w:sz w:val="24"/>
          <w:szCs w:val="24"/>
        </w:rPr>
        <w:t xml:space="preserve">ratepayers </w:t>
      </w:r>
      <w:r>
        <w:rPr>
          <w:rFonts w:cstheme="minorHAnsi"/>
          <w:sz w:val="24"/>
          <w:szCs w:val="24"/>
        </w:rPr>
        <w:t xml:space="preserve">to </w:t>
      </w:r>
      <w:r w:rsidRPr="00AF07A5">
        <w:rPr>
          <w:rFonts w:cstheme="minorHAnsi"/>
          <w:sz w:val="24"/>
          <w:szCs w:val="24"/>
        </w:rPr>
        <w:t xml:space="preserve">appeal decisions by water districts that </w:t>
      </w:r>
      <w:r>
        <w:rPr>
          <w:rFonts w:cstheme="minorHAnsi"/>
          <w:sz w:val="24"/>
          <w:szCs w:val="24"/>
        </w:rPr>
        <w:t>a</w:t>
      </w:r>
      <w:r w:rsidRPr="00AF07A5">
        <w:rPr>
          <w:rFonts w:cstheme="minorHAnsi"/>
          <w:sz w:val="24"/>
          <w:szCs w:val="24"/>
        </w:rPr>
        <w:t xml:space="preserve">ffect </w:t>
      </w:r>
      <w:r>
        <w:rPr>
          <w:rFonts w:cstheme="minorHAnsi"/>
          <w:sz w:val="24"/>
          <w:szCs w:val="24"/>
        </w:rPr>
        <w:t>the single set of rates as assessed</w:t>
      </w:r>
      <w:r w:rsidRPr="00AF07A5">
        <w:rPr>
          <w:rFonts w:cstheme="minorHAnsi"/>
          <w:sz w:val="24"/>
          <w:szCs w:val="24"/>
        </w:rPr>
        <w:t xml:space="preserve"> to them. To effectuate this as provided by 13.043(c), they must have </w:t>
      </w:r>
      <w:r>
        <w:rPr>
          <w:rFonts w:cstheme="minorHAnsi"/>
          <w:sz w:val="24"/>
          <w:szCs w:val="24"/>
        </w:rPr>
        <w:t>signatures</w:t>
      </w:r>
      <w:r w:rsidRPr="00AF07A5">
        <w:rPr>
          <w:rFonts w:cstheme="minorHAnsi"/>
          <w:sz w:val="24"/>
          <w:szCs w:val="24"/>
        </w:rPr>
        <w:t xml:space="preserve"> from at least 10% of all ratepayers who possess the same rate standard.</w:t>
      </w:r>
    </w:p>
    <w:p w14:paraId="5C8EFF14" w14:textId="77777777" w:rsidR="00212BB3" w:rsidRDefault="00212BB3" w:rsidP="00212BB3">
      <w:pPr>
        <w:spacing w:after="0" w:line="480" w:lineRule="auto"/>
        <w:ind w:firstLine="720"/>
        <w:rPr>
          <w:sz w:val="24"/>
          <w:szCs w:val="24"/>
        </w:rPr>
      </w:pPr>
      <w:r w:rsidRPr="00413EC8">
        <w:rPr>
          <w:sz w:val="24"/>
          <w:szCs w:val="24"/>
        </w:rPr>
        <w:t xml:space="preserve">The District has set rates by customer classes, including in- and out-of-district classes, as well as for retail and residential rates. These different rates are reflected on the District’s “tariff” which contains the rates separated by customer class. </w:t>
      </w:r>
      <w:proofErr w:type="gramStart"/>
      <w:r w:rsidRPr="00413EC8">
        <w:rPr>
          <w:sz w:val="24"/>
          <w:szCs w:val="24"/>
        </w:rPr>
        <w:t>16 Tex. Admin.</w:t>
      </w:r>
      <w:proofErr w:type="gramEnd"/>
      <w:r w:rsidRPr="00413EC8">
        <w:rPr>
          <w:sz w:val="24"/>
          <w:szCs w:val="24"/>
        </w:rPr>
        <w:t xml:space="preserve"> </w:t>
      </w:r>
      <w:proofErr w:type="gramStart"/>
      <w:r w:rsidRPr="00413EC8">
        <w:rPr>
          <w:sz w:val="24"/>
          <w:szCs w:val="24"/>
        </w:rPr>
        <w:t>Code § 24.3(68).</w:t>
      </w:r>
      <w:proofErr w:type="gramEnd"/>
      <w:r w:rsidRPr="00413EC8">
        <w:rPr>
          <w:sz w:val="24"/>
          <w:szCs w:val="24"/>
        </w:rPr>
        <w:t xml:space="preserve"> The Ratepayers challenge the rate increase of 5% to rates charged to the “out-of-district” customer class. The </w:t>
      </w:r>
      <w:r>
        <w:rPr>
          <w:sz w:val="24"/>
          <w:szCs w:val="24"/>
        </w:rPr>
        <w:t>minimum usage</w:t>
      </w:r>
      <w:r w:rsidRPr="00413EC8">
        <w:rPr>
          <w:sz w:val="24"/>
          <w:szCs w:val="24"/>
        </w:rPr>
        <w:t xml:space="preserve"> rate for Ratepayers is different from the </w:t>
      </w:r>
      <w:r>
        <w:rPr>
          <w:sz w:val="24"/>
          <w:szCs w:val="24"/>
        </w:rPr>
        <w:t>minimum usage</w:t>
      </w:r>
      <w:r w:rsidRPr="00413EC8">
        <w:rPr>
          <w:sz w:val="24"/>
          <w:szCs w:val="24"/>
        </w:rPr>
        <w:t xml:space="preserve"> rate for in-district ratepayers</w:t>
      </w:r>
      <w:r>
        <w:rPr>
          <w:sz w:val="24"/>
          <w:szCs w:val="24"/>
        </w:rPr>
        <w:t xml:space="preserve"> because of an imposed 74.9% differential between customer classes. Ratepayers also appeal this differential.</w:t>
      </w:r>
      <w:r w:rsidRPr="00413EC8">
        <w:rPr>
          <w:sz w:val="24"/>
          <w:szCs w:val="24"/>
        </w:rPr>
        <w:t xml:space="preserve"> </w:t>
      </w:r>
      <w:r>
        <w:rPr>
          <w:sz w:val="24"/>
          <w:szCs w:val="24"/>
        </w:rPr>
        <w:t xml:space="preserve">The combination of the decisions to increase rates by 5% and maintain </w:t>
      </w:r>
      <w:proofErr w:type="gramStart"/>
      <w:r>
        <w:rPr>
          <w:sz w:val="24"/>
          <w:szCs w:val="24"/>
        </w:rPr>
        <w:t>a 74.9% differential results</w:t>
      </w:r>
      <w:proofErr w:type="gramEnd"/>
      <w:r>
        <w:rPr>
          <w:sz w:val="24"/>
          <w:szCs w:val="24"/>
        </w:rPr>
        <w:t xml:space="preserve"> in</w:t>
      </w:r>
      <w:r w:rsidRPr="00413EC8">
        <w:rPr>
          <w:sz w:val="24"/>
          <w:szCs w:val="24"/>
        </w:rPr>
        <w:t xml:space="preserve"> </w:t>
      </w:r>
      <w:r>
        <w:rPr>
          <w:sz w:val="24"/>
          <w:szCs w:val="24"/>
        </w:rPr>
        <w:t xml:space="preserve">a unique change for Ratepayers. On January 1, 2019 </w:t>
      </w:r>
      <w:r>
        <w:rPr>
          <w:sz w:val="24"/>
          <w:szCs w:val="24"/>
        </w:rPr>
        <w:lastRenderedPageBreak/>
        <w:t>t</w:t>
      </w:r>
      <w:r w:rsidRPr="00413EC8">
        <w:rPr>
          <w:sz w:val="24"/>
          <w:szCs w:val="24"/>
        </w:rPr>
        <w:t xml:space="preserve">heir </w:t>
      </w:r>
      <w:r>
        <w:rPr>
          <w:sz w:val="24"/>
          <w:szCs w:val="24"/>
        </w:rPr>
        <w:t xml:space="preserve">minimum usage </w:t>
      </w:r>
      <w:r w:rsidRPr="00413EC8">
        <w:rPr>
          <w:sz w:val="24"/>
          <w:szCs w:val="24"/>
        </w:rPr>
        <w:t>rate increas</w:t>
      </w:r>
      <w:r>
        <w:rPr>
          <w:sz w:val="24"/>
          <w:szCs w:val="24"/>
        </w:rPr>
        <w:t>ed by</w:t>
      </w:r>
      <w:r w:rsidRPr="00413EC8">
        <w:rPr>
          <w:sz w:val="24"/>
          <w:szCs w:val="24"/>
        </w:rPr>
        <w:t xml:space="preserve"> $3.45/month compared with $1.97/month</w:t>
      </w:r>
      <w:r>
        <w:rPr>
          <w:sz w:val="24"/>
          <w:szCs w:val="24"/>
        </w:rPr>
        <w:t xml:space="preserve"> increase</w:t>
      </w:r>
      <w:r w:rsidRPr="00413EC8">
        <w:rPr>
          <w:sz w:val="24"/>
          <w:szCs w:val="24"/>
        </w:rPr>
        <w:t xml:space="preserve"> for in-district. </w:t>
      </w:r>
      <w:r w:rsidRPr="00153CD5">
        <w:rPr>
          <w:rFonts w:cstheme="minorHAnsi"/>
          <w:sz w:val="24"/>
          <w:szCs w:val="24"/>
        </w:rPr>
        <w:t xml:space="preserve">The District has established a customer class of out-of-district ratepayers, and that class has challenged </w:t>
      </w:r>
      <w:r>
        <w:rPr>
          <w:rFonts w:cstheme="minorHAnsi"/>
          <w:sz w:val="24"/>
          <w:szCs w:val="24"/>
        </w:rPr>
        <w:t>the January 1, 2019 $3.45 change to their minimum usage rates, as well as the 5% increases to all other usage charges</w:t>
      </w:r>
      <w:r w:rsidRPr="00153CD5">
        <w:rPr>
          <w:rFonts w:cstheme="minorHAnsi"/>
          <w:sz w:val="24"/>
          <w:szCs w:val="24"/>
        </w:rPr>
        <w:t>.</w:t>
      </w:r>
    </w:p>
    <w:p w14:paraId="74DC78CE" w14:textId="77777777" w:rsidR="00212BB3" w:rsidRPr="00153CD5" w:rsidRDefault="00212BB3" w:rsidP="00212BB3">
      <w:pPr>
        <w:spacing w:after="0" w:line="480" w:lineRule="auto"/>
        <w:ind w:firstLine="720"/>
        <w:rPr>
          <w:rFonts w:cstheme="minorHAnsi"/>
          <w:sz w:val="24"/>
          <w:szCs w:val="24"/>
        </w:rPr>
      </w:pPr>
      <w:r w:rsidRPr="00153CD5">
        <w:rPr>
          <w:rFonts w:cstheme="minorHAnsi"/>
          <w:sz w:val="24"/>
          <w:szCs w:val="24"/>
        </w:rPr>
        <w:t xml:space="preserve">The District cites the </w:t>
      </w:r>
      <w:r w:rsidRPr="00153CD5">
        <w:rPr>
          <w:rFonts w:cstheme="minorHAnsi"/>
          <w:i/>
          <w:sz w:val="24"/>
          <w:szCs w:val="24"/>
        </w:rPr>
        <w:t xml:space="preserve">City of </w:t>
      </w:r>
      <w:proofErr w:type="spellStart"/>
      <w:r w:rsidRPr="00153CD5">
        <w:rPr>
          <w:rFonts w:cstheme="minorHAnsi"/>
          <w:i/>
          <w:sz w:val="24"/>
          <w:szCs w:val="24"/>
        </w:rPr>
        <w:t>Howardwick</w:t>
      </w:r>
      <w:proofErr w:type="spellEnd"/>
      <w:r w:rsidRPr="00153CD5">
        <w:rPr>
          <w:rFonts w:cstheme="minorHAnsi"/>
          <w:i/>
          <w:sz w:val="24"/>
          <w:szCs w:val="24"/>
        </w:rPr>
        <w:t xml:space="preserve"> </w:t>
      </w:r>
      <w:r w:rsidRPr="00153CD5">
        <w:rPr>
          <w:rFonts w:cstheme="minorHAnsi"/>
          <w:sz w:val="24"/>
          <w:szCs w:val="24"/>
        </w:rPr>
        <w:t xml:space="preserve">decision as supporting its position.  Order No. 4 Dismissing Proceeding, </w:t>
      </w:r>
      <w:r w:rsidRPr="00153CD5">
        <w:rPr>
          <w:rFonts w:cstheme="minorHAnsi"/>
          <w:i/>
          <w:sz w:val="24"/>
          <w:szCs w:val="24"/>
        </w:rPr>
        <w:t xml:space="preserve">City of </w:t>
      </w:r>
      <w:proofErr w:type="spellStart"/>
      <w:r w:rsidRPr="00153CD5">
        <w:rPr>
          <w:rFonts w:cstheme="minorHAnsi"/>
          <w:i/>
          <w:sz w:val="24"/>
          <w:szCs w:val="24"/>
        </w:rPr>
        <w:t>Howardwick</w:t>
      </w:r>
      <w:proofErr w:type="spellEnd"/>
      <w:r w:rsidRPr="00153CD5">
        <w:rPr>
          <w:rFonts w:cstheme="minorHAnsi"/>
          <w:i/>
          <w:sz w:val="24"/>
          <w:szCs w:val="24"/>
        </w:rPr>
        <w:t xml:space="preserve"> Ratepayers’ Appeal of the Decision of the Red River Authority of Texas’ Decision Affecting Water and Sewer Rates, </w:t>
      </w:r>
      <w:r w:rsidRPr="00153CD5">
        <w:rPr>
          <w:rFonts w:cstheme="minorHAnsi"/>
          <w:sz w:val="24"/>
          <w:szCs w:val="24"/>
        </w:rPr>
        <w:t xml:space="preserve">Docket No. 46701, </w:t>
      </w:r>
      <w:r w:rsidRPr="00153CD5">
        <w:rPr>
          <w:rFonts w:cstheme="minorHAnsi"/>
          <w:i/>
          <w:sz w:val="24"/>
          <w:szCs w:val="24"/>
        </w:rPr>
        <w:t xml:space="preserve"> (</w:t>
      </w:r>
      <w:r w:rsidRPr="00153CD5">
        <w:rPr>
          <w:rFonts w:cstheme="minorHAnsi"/>
          <w:sz w:val="24"/>
          <w:szCs w:val="24"/>
        </w:rPr>
        <w:t xml:space="preserve">Feb. 17, 2017).  </w:t>
      </w:r>
      <w:r w:rsidRPr="00153CD5">
        <w:rPr>
          <w:rFonts w:cstheme="minorHAnsi"/>
          <w:i/>
          <w:sz w:val="24"/>
          <w:szCs w:val="24"/>
        </w:rPr>
        <w:t xml:space="preserve"> </w:t>
      </w:r>
      <w:r w:rsidRPr="00153CD5">
        <w:rPr>
          <w:rFonts w:cstheme="minorHAnsi"/>
          <w:sz w:val="24"/>
          <w:szCs w:val="24"/>
        </w:rPr>
        <w:t xml:space="preserve">The </w:t>
      </w:r>
      <w:r w:rsidRPr="00153CD5">
        <w:rPr>
          <w:rFonts w:cstheme="minorHAnsi"/>
          <w:i/>
          <w:sz w:val="24"/>
          <w:szCs w:val="24"/>
        </w:rPr>
        <w:t xml:space="preserve">City of </w:t>
      </w:r>
      <w:proofErr w:type="spellStart"/>
      <w:r w:rsidRPr="00153CD5">
        <w:rPr>
          <w:rFonts w:cstheme="minorHAnsi"/>
          <w:i/>
          <w:sz w:val="24"/>
          <w:szCs w:val="24"/>
        </w:rPr>
        <w:t>Howardwick</w:t>
      </w:r>
      <w:proofErr w:type="spellEnd"/>
      <w:r w:rsidRPr="00153CD5">
        <w:rPr>
          <w:rFonts w:cstheme="minorHAnsi"/>
          <w:i/>
          <w:sz w:val="24"/>
          <w:szCs w:val="24"/>
        </w:rPr>
        <w:t xml:space="preserve"> </w:t>
      </w:r>
      <w:r w:rsidRPr="00153CD5">
        <w:rPr>
          <w:rFonts w:cstheme="minorHAnsi"/>
          <w:sz w:val="24"/>
          <w:szCs w:val="24"/>
        </w:rPr>
        <w:t xml:space="preserve">case discusses an appeal of district-wide </w:t>
      </w:r>
      <w:r w:rsidRPr="00153CD5">
        <w:rPr>
          <w:rFonts w:cstheme="minorHAnsi"/>
          <w:i/>
          <w:sz w:val="24"/>
          <w:szCs w:val="24"/>
        </w:rPr>
        <w:t xml:space="preserve">retail </w:t>
      </w:r>
      <w:r w:rsidRPr="00153CD5">
        <w:rPr>
          <w:rFonts w:cstheme="minorHAnsi"/>
          <w:sz w:val="24"/>
          <w:szCs w:val="24"/>
        </w:rPr>
        <w:t xml:space="preserve">rates (a rate charged to the same customer class).  The same retail rates were applied district-wide, and the Judge determined that an appeal of those retail rates therefore had to be appealed district-wide. In this case, the customer class is out-of-district ratepayers who received a 5% </w:t>
      </w:r>
      <w:r>
        <w:rPr>
          <w:rFonts w:cstheme="minorHAnsi"/>
          <w:sz w:val="24"/>
          <w:szCs w:val="24"/>
        </w:rPr>
        <w:t xml:space="preserve">minimum usage </w:t>
      </w:r>
      <w:r w:rsidRPr="00153CD5">
        <w:rPr>
          <w:rFonts w:cstheme="minorHAnsi"/>
          <w:sz w:val="24"/>
          <w:szCs w:val="24"/>
        </w:rPr>
        <w:t>rate increase of $</w:t>
      </w:r>
      <w:r>
        <w:rPr>
          <w:rFonts w:cstheme="minorHAnsi"/>
          <w:sz w:val="24"/>
          <w:szCs w:val="24"/>
        </w:rPr>
        <w:t>3.45</w:t>
      </w:r>
      <w:r w:rsidRPr="00153CD5">
        <w:rPr>
          <w:rFonts w:cstheme="minorHAnsi"/>
          <w:sz w:val="24"/>
          <w:szCs w:val="24"/>
        </w:rPr>
        <w:t>, a higher rate increase than received by in-district ratepayers.</w:t>
      </w:r>
      <w:r>
        <w:rPr>
          <w:rFonts w:cstheme="minorHAnsi"/>
          <w:sz w:val="24"/>
          <w:szCs w:val="24"/>
        </w:rPr>
        <w:t xml:space="preserve"> </w:t>
      </w:r>
    </w:p>
    <w:p w14:paraId="49136F2C" w14:textId="77777777" w:rsidR="00212BB3" w:rsidRDefault="00212BB3" w:rsidP="00212BB3">
      <w:pPr>
        <w:spacing w:after="0" w:line="480" w:lineRule="auto"/>
        <w:ind w:firstLine="720"/>
        <w:rPr>
          <w:rFonts w:cstheme="minorHAnsi"/>
          <w:sz w:val="24"/>
          <w:szCs w:val="24"/>
        </w:rPr>
      </w:pPr>
      <w:r w:rsidRPr="00153CD5">
        <w:rPr>
          <w:rFonts w:cstheme="minorHAnsi"/>
          <w:sz w:val="24"/>
          <w:szCs w:val="24"/>
        </w:rPr>
        <w:t>In</w:t>
      </w:r>
      <w:r>
        <w:rPr>
          <w:rFonts w:cstheme="minorHAnsi"/>
          <w:sz w:val="24"/>
          <w:szCs w:val="24"/>
        </w:rPr>
        <w:t xml:space="preserve"> opposite, in</w:t>
      </w:r>
      <w:r w:rsidRPr="00153CD5">
        <w:rPr>
          <w:rFonts w:cstheme="minorHAnsi"/>
          <w:sz w:val="24"/>
          <w:szCs w:val="24"/>
        </w:rPr>
        <w:t xml:space="preserve"> the </w:t>
      </w:r>
      <w:r w:rsidRPr="00153CD5">
        <w:rPr>
          <w:rFonts w:cstheme="minorHAnsi"/>
          <w:i/>
          <w:sz w:val="24"/>
          <w:szCs w:val="24"/>
        </w:rPr>
        <w:t xml:space="preserve">River Place </w:t>
      </w:r>
      <w:r w:rsidRPr="00153CD5">
        <w:rPr>
          <w:rFonts w:cstheme="minorHAnsi"/>
          <w:sz w:val="24"/>
          <w:szCs w:val="24"/>
        </w:rPr>
        <w:t xml:space="preserve">decision, the Judges allowed a subgroup of affected ratepayers to appeal a rate increase charged by the City of Austin to its entire retail community.  SOAH Order No. 6, </w:t>
      </w:r>
      <w:r w:rsidRPr="00153CD5">
        <w:rPr>
          <w:rFonts w:cstheme="minorHAnsi"/>
          <w:i/>
          <w:sz w:val="24"/>
          <w:szCs w:val="24"/>
        </w:rPr>
        <w:t xml:space="preserve">Petition of Ratepayers of the Former River Place Water and Wastewater Systems Appealing the Retail Water and Wastewater Rates of the City of Austin, </w:t>
      </w:r>
      <w:r w:rsidRPr="00153CD5">
        <w:rPr>
          <w:rFonts w:cstheme="minorHAnsi"/>
          <w:sz w:val="24"/>
          <w:szCs w:val="24"/>
        </w:rPr>
        <w:t>SOAH Docket No. 473-15-2123.WS (May 6, 2015).  Again, the decision involved a customer class of retail customers, and those customers were allowed to appeal a rate increased charged by the City to a larger group of customers</w:t>
      </w:r>
      <w:r>
        <w:rPr>
          <w:rFonts w:cstheme="minorHAnsi"/>
          <w:sz w:val="24"/>
          <w:szCs w:val="24"/>
        </w:rPr>
        <w:t xml:space="preserve"> because the rate change uniquely affected them</w:t>
      </w:r>
      <w:r w:rsidRPr="00153CD5">
        <w:rPr>
          <w:rFonts w:cstheme="minorHAnsi"/>
          <w:sz w:val="24"/>
          <w:szCs w:val="24"/>
        </w:rPr>
        <w:t xml:space="preserve">. </w:t>
      </w:r>
      <w:r w:rsidRPr="009E61DF">
        <w:rPr>
          <w:rFonts w:cstheme="minorHAnsi"/>
          <w:i/>
          <w:sz w:val="24"/>
          <w:szCs w:val="24"/>
        </w:rPr>
        <w:t>Id.</w:t>
      </w:r>
    </w:p>
    <w:p w14:paraId="099CB9E3" w14:textId="77777777" w:rsidR="00212BB3" w:rsidRPr="00413EC8" w:rsidRDefault="00212BB3" w:rsidP="00212BB3">
      <w:pPr>
        <w:spacing w:after="0" w:line="480" w:lineRule="auto"/>
        <w:ind w:firstLine="720"/>
        <w:rPr>
          <w:sz w:val="24"/>
          <w:szCs w:val="24"/>
        </w:rPr>
      </w:pPr>
      <w:r>
        <w:rPr>
          <w:rFonts w:cstheme="minorHAnsi"/>
          <w:sz w:val="24"/>
          <w:szCs w:val="24"/>
        </w:rPr>
        <w:t xml:space="preserve">The Texas Water Code grants appellate jurisdiction over a decision made by the District that affects the single-set of rates charged to the out-of-district customer class. All that is required is a petition containing 10% of signatures from households in that customer class. </w:t>
      </w:r>
      <w:r>
        <w:rPr>
          <w:rFonts w:cstheme="minorHAnsi"/>
          <w:sz w:val="24"/>
          <w:szCs w:val="24"/>
        </w:rPr>
        <w:lastRenderedPageBreak/>
        <w:t xml:space="preserve">Ratepayers have met this burden. Therefore, the District’s motion for Summary Decision should be denied as a matter of law. </w:t>
      </w:r>
    </w:p>
    <w:p w14:paraId="5C93F734" w14:textId="77777777" w:rsidR="00212BB3" w:rsidRDefault="00212BB3" w:rsidP="00212BB3">
      <w:pPr>
        <w:pStyle w:val="Heading3"/>
        <w:tabs>
          <w:tab w:val="left" w:pos="720"/>
        </w:tabs>
        <w:rPr>
          <w:rFonts w:cstheme="minorHAnsi"/>
          <w:sz w:val="24"/>
          <w:szCs w:val="24"/>
        </w:rPr>
      </w:pPr>
      <w:r>
        <w:rPr>
          <w:rFonts w:cstheme="minorHAnsi"/>
          <w:sz w:val="24"/>
          <w:szCs w:val="24"/>
        </w:rPr>
        <w:t>To require Ratepayers to join with in-district ratepayers to appeal the 5% rate increase would violate Ratepayers’ right to counsel.</w:t>
      </w:r>
    </w:p>
    <w:p w14:paraId="337F7982" w14:textId="77777777" w:rsidR="00212BB3" w:rsidRPr="00B453D1" w:rsidRDefault="00212BB3" w:rsidP="00212BB3"/>
    <w:p w14:paraId="3C652E1E" w14:textId="77777777" w:rsidR="00212BB3" w:rsidRPr="0025350B" w:rsidRDefault="00212BB3" w:rsidP="00212BB3">
      <w:pPr>
        <w:tabs>
          <w:tab w:val="left" w:pos="720"/>
        </w:tabs>
        <w:spacing w:after="0" w:line="480" w:lineRule="auto"/>
        <w:rPr>
          <w:rFonts w:cstheme="minorHAnsi"/>
          <w:sz w:val="24"/>
          <w:szCs w:val="24"/>
        </w:rPr>
      </w:pPr>
      <w:r>
        <w:rPr>
          <w:rFonts w:cstheme="minorHAnsi"/>
          <w:sz w:val="24"/>
          <w:szCs w:val="24"/>
        </w:rPr>
        <w:tab/>
      </w:r>
      <w:r w:rsidRPr="0025350B">
        <w:rPr>
          <w:rFonts w:cstheme="minorHAnsi"/>
          <w:sz w:val="24"/>
          <w:szCs w:val="24"/>
        </w:rPr>
        <w:t xml:space="preserve">The District contends that </w:t>
      </w:r>
      <w:r>
        <w:rPr>
          <w:rFonts w:cstheme="minorHAnsi"/>
          <w:sz w:val="24"/>
          <w:szCs w:val="24"/>
        </w:rPr>
        <w:t>Ratepayers</w:t>
      </w:r>
      <w:r w:rsidRPr="0025350B">
        <w:rPr>
          <w:rFonts w:cstheme="minorHAnsi"/>
          <w:sz w:val="24"/>
          <w:szCs w:val="24"/>
        </w:rPr>
        <w:t xml:space="preserve"> needed to have obtained signatures of 10</w:t>
      </w:r>
      <w:r>
        <w:rPr>
          <w:rFonts w:cstheme="minorHAnsi"/>
          <w:sz w:val="24"/>
          <w:szCs w:val="24"/>
        </w:rPr>
        <w:t>% of all of the District’s rate</w:t>
      </w:r>
      <w:r w:rsidRPr="0025350B">
        <w:rPr>
          <w:rFonts w:cstheme="minorHAnsi"/>
          <w:sz w:val="24"/>
          <w:szCs w:val="24"/>
        </w:rPr>
        <w:t>payers</w:t>
      </w:r>
      <w:r>
        <w:rPr>
          <w:rFonts w:cstheme="minorHAnsi"/>
          <w:sz w:val="24"/>
          <w:szCs w:val="24"/>
        </w:rPr>
        <w:t xml:space="preserve">, which at the time of the petition </w:t>
      </w:r>
      <w:proofErr w:type="gramStart"/>
      <w:r>
        <w:rPr>
          <w:rFonts w:cstheme="minorHAnsi"/>
          <w:sz w:val="24"/>
          <w:szCs w:val="24"/>
        </w:rPr>
        <w:t>was</w:t>
      </w:r>
      <w:proofErr w:type="gramEnd"/>
      <w:r>
        <w:rPr>
          <w:rFonts w:cstheme="minorHAnsi"/>
          <w:sz w:val="24"/>
          <w:szCs w:val="24"/>
        </w:rPr>
        <w:t xml:space="preserve"> </w:t>
      </w:r>
      <w:r w:rsidRPr="0025350B">
        <w:rPr>
          <w:rFonts w:cstheme="minorHAnsi"/>
          <w:sz w:val="24"/>
          <w:szCs w:val="24"/>
        </w:rPr>
        <w:t>2,371</w:t>
      </w:r>
      <w:r>
        <w:rPr>
          <w:rFonts w:cstheme="minorHAnsi"/>
          <w:sz w:val="24"/>
          <w:szCs w:val="24"/>
        </w:rPr>
        <w:t xml:space="preserve"> ratepayers</w:t>
      </w:r>
      <w:r w:rsidRPr="0025350B">
        <w:rPr>
          <w:rFonts w:cstheme="minorHAnsi"/>
          <w:sz w:val="24"/>
          <w:szCs w:val="24"/>
        </w:rPr>
        <w:t>. Dis</w:t>
      </w:r>
      <w:r>
        <w:rPr>
          <w:rFonts w:cstheme="minorHAnsi"/>
          <w:sz w:val="24"/>
          <w:szCs w:val="24"/>
        </w:rPr>
        <w:t>trict’s Motion at 4</w:t>
      </w:r>
      <w:r w:rsidRPr="0025350B">
        <w:rPr>
          <w:rFonts w:cstheme="minorHAnsi"/>
          <w:sz w:val="24"/>
          <w:szCs w:val="24"/>
        </w:rPr>
        <w:t xml:space="preserve">. As there </w:t>
      </w:r>
      <w:r>
        <w:rPr>
          <w:rFonts w:cstheme="minorHAnsi"/>
          <w:sz w:val="24"/>
          <w:szCs w:val="24"/>
        </w:rPr>
        <w:t>were</w:t>
      </w:r>
      <w:r w:rsidRPr="0025350B">
        <w:rPr>
          <w:rFonts w:cstheme="minorHAnsi"/>
          <w:sz w:val="24"/>
          <w:szCs w:val="24"/>
        </w:rPr>
        <w:t xml:space="preserve"> only 219 out-of-district ratepayers, this would have required Petitioners to seek signatures from in-district ratepayers. </w:t>
      </w:r>
      <w:r>
        <w:rPr>
          <w:rFonts w:cstheme="minorHAnsi"/>
          <w:sz w:val="24"/>
          <w:szCs w:val="24"/>
        </w:rPr>
        <w:t>Ratepayers’ petition challenged</w:t>
      </w:r>
      <w:r w:rsidRPr="0025350B">
        <w:rPr>
          <w:rFonts w:cstheme="minorHAnsi"/>
          <w:sz w:val="24"/>
          <w:szCs w:val="24"/>
        </w:rPr>
        <w:t xml:space="preserve"> the differential in rates that the out-of-district ratepayers believe subsidize the rates paid by customers inside the District’s boundaries. Inclusion of signatures from in-district ratepayers would thus create a conflict of interest between signatories. Requiring a pre-hearing procedure that creates such a </w:t>
      </w:r>
      <w:r w:rsidRPr="006C1D81">
        <w:rPr>
          <w:rFonts w:cstheme="minorHAnsi"/>
          <w:sz w:val="24"/>
          <w:szCs w:val="24"/>
        </w:rPr>
        <w:t>conflict would violate Ratepayers’ right to counsel in an administrative proceeding</w:t>
      </w:r>
      <w:r w:rsidRPr="006C1D81">
        <w:rPr>
          <w:sz w:val="24"/>
          <w:szCs w:val="24"/>
        </w:rPr>
        <w:t xml:space="preserve">.  </w:t>
      </w:r>
      <w:proofErr w:type="gramStart"/>
      <w:r w:rsidRPr="006C1D81">
        <w:rPr>
          <w:sz w:val="24"/>
          <w:szCs w:val="24"/>
        </w:rPr>
        <w:t>Tex. Govt. Code § 2001.053.</w:t>
      </w:r>
      <w:proofErr w:type="gramEnd"/>
      <w:r w:rsidRPr="006C1D81">
        <w:rPr>
          <w:sz w:val="24"/>
          <w:szCs w:val="24"/>
        </w:rPr>
        <w:t xml:space="preserve">  </w:t>
      </w:r>
      <w:r w:rsidRPr="0025350B">
        <w:rPr>
          <w:rFonts w:cstheme="minorHAnsi"/>
          <w:sz w:val="24"/>
          <w:szCs w:val="24"/>
        </w:rPr>
        <w:t xml:space="preserve">This right to counsel in contested case hearings extends to rate proceedings before the Commission, including rate appeals. Tex. Water Code §13.003 </w:t>
      </w:r>
    </w:p>
    <w:p w14:paraId="10A71017" w14:textId="77777777" w:rsidR="00212BB3" w:rsidRDefault="00212BB3" w:rsidP="00212BB3">
      <w:pPr>
        <w:spacing w:after="0" w:line="480" w:lineRule="auto"/>
        <w:ind w:firstLine="720"/>
      </w:pPr>
      <w:r w:rsidRPr="006C1D81">
        <w:rPr>
          <w:rFonts w:cstheme="minorHAnsi"/>
          <w:sz w:val="24"/>
          <w:szCs w:val="24"/>
        </w:rPr>
        <w:t>Ratepayers also</w:t>
      </w:r>
      <w:r w:rsidRPr="0025350B">
        <w:rPr>
          <w:rFonts w:cstheme="minorHAnsi"/>
          <w:sz w:val="24"/>
          <w:szCs w:val="24"/>
        </w:rPr>
        <w:t xml:space="preserve"> have a Fifth Amendment </w:t>
      </w:r>
      <w:r>
        <w:rPr>
          <w:rFonts w:cstheme="minorHAnsi"/>
          <w:sz w:val="24"/>
          <w:szCs w:val="24"/>
        </w:rPr>
        <w:t xml:space="preserve">constitutional </w:t>
      </w:r>
      <w:r w:rsidRPr="0025350B">
        <w:rPr>
          <w:rFonts w:cstheme="minorHAnsi"/>
          <w:sz w:val="24"/>
          <w:szCs w:val="24"/>
        </w:rPr>
        <w:t xml:space="preserve">right to legal representation of their choosing. If they were required to include ratepayers with conflicting interests in their own petition, they would be deprived of this constitutionally-mandated right to </w:t>
      </w:r>
      <w:r>
        <w:rPr>
          <w:rFonts w:cstheme="minorHAnsi"/>
          <w:sz w:val="24"/>
          <w:szCs w:val="24"/>
        </w:rPr>
        <w:t>counsel.</w:t>
      </w:r>
      <w:r>
        <w:t xml:space="preserve">  </w:t>
      </w:r>
      <w:r w:rsidRPr="0025350B">
        <w:rPr>
          <w:rFonts w:cstheme="minorHAnsi"/>
          <w:i/>
          <w:sz w:val="24"/>
          <w:szCs w:val="24"/>
        </w:rPr>
        <w:t xml:space="preserve">See </w:t>
      </w:r>
      <w:proofErr w:type="spellStart"/>
      <w:r>
        <w:rPr>
          <w:i/>
        </w:rPr>
        <w:t>McCuin</w:t>
      </w:r>
      <w:proofErr w:type="spellEnd"/>
      <w:r>
        <w:rPr>
          <w:i/>
        </w:rPr>
        <w:t xml:space="preserve"> v. Texas Power &amp; Light Co.</w:t>
      </w:r>
      <w:r>
        <w:t xml:space="preserve">, </w:t>
      </w:r>
      <w:proofErr w:type="gramStart"/>
      <w:r>
        <w:t>714 F.2d 1255, 1262</w:t>
      </w:r>
      <w:proofErr w:type="gramEnd"/>
      <w:r>
        <w:t xml:space="preserve"> (5th Cir. 1983)</w:t>
      </w:r>
      <w:r w:rsidRPr="0025350B">
        <w:rPr>
          <w:rFonts w:cstheme="minorHAnsi"/>
          <w:sz w:val="24"/>
          <w:szCs w:val="24"/>
        </w:rPr>
        <w:t>.</w:t>
      </w:r>
    </w:p>
    <w:p w14:paraId="7420F800" w14:textId="77777777" w:rsidR="00212BB3" w:rsidRPr="004B0EC6" w:rsidRDefault="00212BB3" w:rsidP="00212BB3">
      <w:pPr>
        <w:spacing w:after="0" w:line="480" w:lineRule="auto"/>
        <w:ind w:firstLine="720"/>
        <w:rPr>
          <w:sz w:val="24"/>
          <w:szCs w:val="24"/>
        </w:rPr>
      </w:pPr>
      <w:r w:rsidRPr="004B0EC6">
        <w:rPr>
          <w:sz w:val="24"/>
          <w:szCs w:val="24"/>
        </w:rPr>
        <w:t xml:space="preserve">Under Texas law, statutes should be interpreted liberally to promote justice. </w:t>
      </w:r>
      <w:proofErr w:type="gramStart"/>
      <w:r w:rsidRPr="004B0EC6">
        <w:rPr>
          <w:sz w:val="24"/>
          <w:szCs w:val="24"/>
        </w:rPr>
        <w:t xml:space="preserve">Tex. Gov. Code </w:t>
      </w:r>
      <w:r w:rsidRPr="004B0EC6">
        <w:rPr>
          <w:rFonts w:cstheme="minorHAnsi"/>
          <w:sz w:val="24"/>
          <w:szCs w:val="24"/>
        </w:rPr>
        <w:t>§</w:t>
      </w:r>
      <w:r w:rsidRPr="004B0EC6">
        <w:rPr>
          <w:sz w:val="24"/>
          <w:szCs w:val="24"/>
        </w:rPr>
        <w:t>312.006.</w:t>
      </w:r>
      <w:proofErr w:type="gramEnd"/>
      <w:r w:rsidRPr="004B0EC6">
        <w:rPr>
          <w:sz w:val="24"/>
          <w:szCs w:val="24"/>
        </w:rPr>
        <w:t xml:space="preserve"> There is also a presumption that under an enacted statute the results will be just and reasonable. </w:t>
      </w:r>
      <w:proofErr w:type="gramStart"/>
      <w:r w:rsidRPr="004B0EC6">
        <w:rPr>
          <w:sz w:val="24"/>
          <w:szCs w:val="24"/>
        </w:rPr>
        <w:t xml:space="preserve">Tex. Gov. Code </w:t>
      </w:r>
      <w:r w:rsidRPr="004B0EC6">
        <w:rPr>
          <w:rFonts w:cstheme="minorHAnsi"/>
          <w:sz w:val="24"/>
          <w:szCs w:val="24"/>
        </w:rPr>
        <w:t>§</w:t>
      </w:r>
      <w:r w:rsidRPr="004B0EC6">
        <w:rPr>
          <w:sz w:val="24"/>
          <w:szCs w:val="24"/>
        </w:rPr>
        <w:t>311.021.</w:t>
      </w:r>
      <w:proofErr w:type="gramEnd"/>
      <w:r w:rsidRPr="004B0EC6">
        <w:rPr>
          <w:sz w:val="24"/>
          <w:szCs w:val="24"/>
        </w:rPr>
        <w:t xml:space="preserve"> Any interpretation of Texas Water Code 13.043(c) that would foreclose Ratepayers’ right to counsel would be unjust and therefore contrary to Texas canons of statutory construction. </w:t>
      </w:r>
    </w:p>
    <w:p w14:paraId="2FD71A4D" w14:textId="77777777" w:rsidR="00212BB3" w:rsidRPr="0025350B" w:rsidRDefault="00212BB3" w:rsidP="00212BB3">
      <w:pPr>
        <w:tabs>
          <w:tab w:val="left" w:pos="720"/>
        </w:tabs>
        <w:spacing w:after="0" w:line="480" w:lineRule="auto"/>
        <w:rPr>
          <w:rFonts w:cstheme="minorHAnsi"/>
          <w:sz w:val="24"/>
          <w:szCs w:val="24"/>
        </w:rPr>
      </w:pPr>
      <w:r>
        <w:rPr>
          <w:rFonts w:cstheme="minorHAnsi"/>
          <w:sz w:val="24"/>
          <w:szCs w:val="24"/>
        </w:rPr>
        <w:lastRenderedPageBreak/>
        <w:tab/>
        <w:t>Civil</w:t>
      </w:r>
      <w:r w:rsidRPr="0025350B">
        <w:rPr>
          <w:rFonts w:cstheme="minorHAnsi"/>
          <w:sz w:val="24"/>
          <w:szCs w:val="24"/>
        </w:rPr>
        <w:t xml:space="preserve"> litigants have a right to retain counsel – a right of “constitutional dimensions” that should be “freely exercised without impingement.” </w:t>
      </w:r>
      <w:proofErr w:type="spellStart"/>
      <w:proofErr w:type="gramStart"/>
      <w:r w:rsidRPr="0025350B">
        <w:rPr>
          <w:rFonts w:cstheme="minorHAnsi"/>
          <w:i/>
          <w:sz w:val="24"/>
          <w:szCs w:val="24"/>
        </w:rPr>
        <w:t>Potaschnick</w:t>
      </w:r>
      <w:proofErr w:type="spellEnd"/>
      <w:r w:rsidRPr="0025350B">
        <w:rPr>
          <w:rFonts w:cstheme="minorHAnsi"/>
          <w:i/>
          <w:sz w:val="24"/>
          <w:szCs w:val="24"/>
        </w:rPr>
        <w:t xml:space="preserve"> v. Port City Const. Co.</w:t>
      </w:r>
      <w:r w:rsidRPr="0025350B">
        <w:rPr>
          <w:rFonts w:cstheme="minorHAnsi"/>
          <w:sz w:val="24"/>
          <w:szCs w:val="24"/>
        </w:rPr>
        <w:t>, 609 F.2d 1101, 1118 (5th Cir. 1980).</w:t>
      </w:r>
      <w:proofErr w:type="gramEnd"/>
      <w:r w:rsidRPr="0025350B">
        <w:rPr>
          <w:rFonts w:cstheme="minorHAnsi"/>
          <w:sz w:val="24"/>
          <w:szCs w:val="24"/>
        </w:rPr>
        <w:t xml:space="preserve"> This right to counsel in civil litigation extends to administrative proceedings where an adversarial system determines the extent of an individual’s rights. </w:t>
      </w:r>
      <w:r w:rsidRPr="0025350B">
        <w:rPr>
          <w:rFonts w:cstheme="minorHAnsi"/>
          <w:i/>
          <w:sz w:val="24"/>
          <w:szCs w:val="24"/>
        </w:rPr>
        <w:t>See Mosley v. St. Louis Southwestern Ry.</w:t>
      </w:r>
      <w:r w:rsidRPr="0025350B">
        <w:rPr>
          <w:rFonts w:cstheme="minorHAnsi"/>
          <w:sz w:val="24"/>
          <w:szCs w:val="24"/>
        </w:rPr>
        <w:t>, 634 F.2d 942, 946 (5th Cir. 1981</w:t>
      </w:r>
      <w:proofErr w:type="gramStart"/>
      <w:r w:rsidRPr="0025350B">
        <w:rPr>
          <w:rFonts w:cstheme="minorHAnsi"/>
          <w:sz w:val="24"/>
          <w:szCs w:val="24"/>
        </w:rPr>
        <w:t>)(</w:t>
      </w:r>
      <w:proofErr w:type="gramEnd"/>
      <w:r w:rsidRPr="0025350B">
        <w:rPr>
          <w:rFonts w:cstheme="minorHAnsi"/>
          <w:sz w:val="24"/>
          <w:szCs w:val="24"/>
        </w:rPr>
        <w:t xml:space="preserve">finding denial of EEOC hearing participant’s right to consult counsel prior to settlement was a due process violation); </w:t>
      </w:r>
      <w:r w:rsidRPr="0025350B">
        <w:rPr>
          <w:rFonts w:cstheme="minorHAnsi"/>
          <w:i/>
          <w:sz w:val="24"/>
          <w:szCs w:val="24"/>
        </w:rPr>
        <w:t>see also State v. Crank</w:t>
      </w:r>
      <w:r w:rsidRPr="0025350B">
        <w:rPr>
          <w:rFonts w:cstheme="minorHAnsi"/>
          <w:sz w:val="24"/>
          <w:szCs w:val="24"/>
        </w:rPr>
        <w:t xml:space="preserve">, 666 S.W.2d 91, 94 (Tex. 1984)(finding that due process of law in an administrative proceeding is evaluated by the “presence or absence of rudimentary fairness”).  </w:t>
      </w:r>
    </w:p>
    <w:p w14:paraId="6A18D104" w14:textId="77777777" w:rsidR="00212BB3" w:rsidRPr="0025350B" w:rsidRDefault="00212BB3" w:rsidP="00212BB3">
      <w:pPr>
        <w:shd w:val="clear" w:color="auto" w:fill="FFFFFF"/>
        <w:tabs>
          <w:tab w:val="left" w:pos="720"/>
        </w:tabs>
        <w:spacing w:after="0" w:line="480" w:lineRule="auto"/>
        <w:rPr>
          <w:rFonts w:cstheme="minorHAnsi"/>
          <w:sz w:val="24"/>
          <w:szCs w:val="24"/>
        </w:rPr>
      </w:pPr>
      <w:r>
        <w:rPr>
          <w:rFonts w:cstheme="minorHAnsi"/>
          <w:sz w:val="24"/>
          <w:szCs w:val="24"/>
        </w:rPr>
        <w:tab/>
      </w:r>
      <w:r w:rsidRPr="0025350B">
        <w:rPr>
          <w:rFonts w:cstheme="minorHAnsi"/>
          <w:sz w:val="24"/>
          <w:szCs w:val="24"/>
        </w:rPr>
        <w:t xml:space="preserve">Once counsel has been retained, they owe a duty of loyalty to their client. </w:t>
      </w:r>
      <w:r w:rsidRPr="0025350B">
        <w:rPr>
          <w:rFonts w:cstheme="minorHAnsi"/>
          <w:i/>
          <w:sz w:val="24"/>
          <w:szCs w:val="24"/>
        </w:rPr>
        <w:t>See</w:t>
      </w:r>
      <w:r w:rsidRPr="0025350B">
        <w:rPr>
          <w:rFonts w:cstheme="minorHAnsi"/>
          <w:sz w:val="24"/>
          <w:szCs w:val="24"/>
        </w:rPr>
        <w:t xml:space="preserve"> Tex</w:t>
      </w:r>
      <w:r>
        <w:rPr>
          <w:rFonts w:cstheme="minorHAnsi"/>
          <w:sz w:val="24"/>
          <w:szCs w:val="24"/>
        </w:rPr>
        <w:t>.</w:t>
      </w:r>
      <w:r w:rsidRPr="0025350B">
        <w:rPr>
          <w:rFonts w:cstheme="minorHAnsi"/>
          <w:sz w:val="24"/>
          <w:szCs w:val="24"/>
        </w:rPr>
        <w:t xml:space="preserve"> Disciplinary R</w:t>
      </w:r>
      <w:r>
        <w:rPr>
          <w:rFonts w:cstheme="minorHAnsi"/>
          <w:sz w:val="24"/>
          <w:szCs w:val="24"/>
        </w:rPr>
        <w:t>.</w:t>
      </w:r>
      <w:r w:rsidRPr="0025350B">
        <w:rPr>
          <w:rFonts w:cstheme="minorHAnsi"/>
          <w:sz w:val="24"/>
          <w:szCs w:val="24"/>
        </w:rPr>
        <w:t xml:space="preserve"> of Prof</w:t>
      </w:r>
      <w:r>
        <w:rPr>
          <w:rFonts w:cstheme="minorHAnsi"/>
          <w:sz w:val="24"/>
          <w:szCs w:val="24"/>
        </w:rPr>
        <w:t>.</w:t>
      </w:r>
      <w:r w:rsidRPr="0025350B">
        <w:rPr>
          <w:rFonts w:cstheme="minorHAnsi"/>
          <w:sz w:val="24"/>
          <w:szCs w:val="24"/>
        </w:rPr>
        <w:t xml:space="preserve"> Conduct, 1.06 </w:t>
      </w:r>
      <w:proofErr w:type="spellStart"/>
      <w:r>
        <w:rPr>
          <w:rFonts w:cstheme="minorHAnsi"/>
          <w:sz w:val="24"/>
          <w:szCs w:val="24"/>
        </w:rPr>
        <w:t>cmt</w:t>
      </w:r>
      <w:proofErr w:type="spellEnd"/>
      <w:r>
        <w:rPr>
          <w:rFonts w:cstheme="minorHAnsi"/>
          <w:sz w:val="24"/>
          <w:szCs w:val="24"/>
        </w:rPr>
        <w:t>.</w:t>
      </w:r>
      <w:r w:rsidRPr="0025350B">
        <w:rPr>
          <w:rFonts w:cstheme="minorHAnsi"/>
          <w:sz w:val="24"/>
          <w:szCs w:val="24"/>
        </w:rPr>
        <w:t xml:space="preserve"> </w:t>
      </w:r>
      <w:proofErr w:type="gramStart"/>
      <w:r w:rsidRPr="0025350B">
        <w:rPr>
          <w:rFonts w:cstheme="minorHAnsi"/>
          <w:sz w:val="24"/>
          <w:szCs w:val="24"/>
        </w:rPr>
        <w:t>1(2019).</w:t>
      </w:r>
      <w:proofErr w:type="gramEnd"/>
      <w:r w:rsidRPr="0025350B">
        <w:rPr>
          <w:rFonts w:cstheme="minorHAnsi"/>
          <w:sz w:val="24"/>
          <w:szCs w:val="24"/>
        </w:rPr>
        <w:t xml:space="preserve"> The </w:t>
      </w:r>
      <w:r>
        <w:rPr>
          <w:rFonts w:cstheme="minorHAnsi"/>
          <w:sz w:val="24"/>
          <w:szCs w:val="24"/>
        </w:rPr>
        <w:t xml:space="preserve">U.S. </w:t>
      </w:r>
      <w:r w:rsidRPr="0025350B">
        <w:rPr>
          <w:rFonts w:cstheme="minorHAnsi"/>
          <w:sz w:val="24"/>
          <w:szCs w:val="24"/>
        </w:rPr>
        <w:t>Supreme Court has called this “perhaps the most basic of counsel’s duties</w:t>
      </w:r>
      <w:r>
        <w:rPr>
          <w:rFonts w:cstheme="minorHAnsi"/>
          <w:sz w:val="24"/>
          <w:szCs w:val="24"/>
        </w:rPr>
        <w:t xml:space="preserve">.”  </w:t>
      </w:r>
      <w:proofErr w:type="gramStart"/>
      <w:r w:rsidRPr="0025350B">
        <w:rPr>
          <w:rFonts w:cstheme="minorHAnsi"/>
          <w:i/>
          <w:sz w:val="24"/>
          <w:szCs w:val="24"/>
        </w:rPr>
        <w:t>Strickland v. Washington</w:t>
      </w:r>
      <w:r w:rsidRPr="0025350B">
        <w:rPr>
          <w:rFonts w:cstheme="minorHAnsi"/>
          <w:sz w:val="24"/>
          <w:szCs w:val="24"/>
        </w:rPr>
        <w:t>, 466 U.S. 668, 692 (1984).</w:t>
      </w:r>
      <w:proofErr w:type="gramEnd"/>
      <w:r w:rsidRPr="0025350B">
        <w:rPr>
          <w:rFonts w:cstheme="minorHAnsi"/>
          <w:i/>
          <w:sz w:val="24"/>
          <w:szCs w:val="24"/>
        </w:rPr>
        <w:t xml:space="preserve"> </w:t>
      </w:r>
      <w:r w:rsidRPr="0025350B">
        <w:rPr>
          <w:rFonts w:cstheme="minorHAnsi"/>
          <w:sz w:val="24"/>
          <w:szCs w:val="24"/>
        </w:rPr>
        <w:t xml:space="preserve"> This same principle is embodied in legal practice in Texas through the State Bar’s rules of profession</w:t>
      </w:r>
      <w:r>
        <w:rPr>
          <w:rFonts w:cstheme="minorHAnsi"/>
          <w:sz w:val="24"/>
          <w:szCs w:val="24"/>
        </w:rPr>
        <w:t>al</w:t>
      </w:r>
      <w:r w:rsidRPr="0025350B">
        <w:rPr>
          <w:rFonts w:cstheme="minorHAnsi"/>
          <w:sz w:val="24"/>
          <w:szCs w:val="24"/>
        </w:rPr>
        <w:t xml:space="preserve"> conduct for all attorneys</w:t>
      </w:r>
      <w:r>
        <w:rPr>
          <w:rFonts w:cstheme="minorHAnsi"/>
          <w:sz w:val="24"/>
          <w:szCs w:val="24"/>
        </w:rPr>
        <w:t>,</w:t>
      </w:r>
      <w:r w:rsidRPr="0025350B">
        <w:rPr>
          <w:rFonts w:cstheme="minorHAnsi"/>
          <w:sz w:val="24"/>
          <w:szCs w:val="24"/>
        </w:rPr>
        <w:t xml:space="preserve"> which prohibit attorneys from representing clients where a conflict of interest exists between them. Texas Disciplinary Rules of Professional Conduct, 1.06(b</w:t>
      </w:r>
      <w:proofErr w:type="gramStart"/>
      <w:r w:rsidRPr="0025350B">
        <w:rPr>
          <w:rFonts w:cstheme="minorHAnsi"/>
          <w:sz w:val="24"/>
          <w:szCs w:val="24"/>
        </w:rPr>
        <w:t>)(</w:t>
      </w:r>
      <w:proofErr w:type="gramEnd"/>
      <w:r w:rsidRPr="0025350B">
        <w:rPr>
          <w:rFonts w:cstheme="minorHAnsi"/>
          <w:sz w:val="24"/>
          <w:szCs w:val="24"/>
        </w:rPr>
        <w:t xml:space="preserve">1) (2019). In fact, the Fifth Circuit has recognized a limitation to the right to choose counsel in civil proceedings where that counsel has a conflict of interest. </w:t>
      </w:r>
      <w:r w:rsidRPr="0025350B">
        <w:rPr>
          <w:rFonts w:cstheme="minorHAnsi"/>
          <w:i/>
          <w:sz w:val="24"/>
          <w:szCs w:val="24"/>
        </w:rPr>
        <w:t xml:space="preserve">See </w:t>
      </w:r>
      <w:proofErr w:type="spellStart"/>
      <w:r>
        <w:rPr>
          <w:i/>
        </w:rPr>
        <w:t>McCuin</w:t>
      </w:r>
      <w:proofErr w:type="spellEnd"/>
      <w:r>
        <w:rPr>
          <w:i/>
        </w:rPr>
        <w:t xml:space="preserve"> </w:t>
      </w:r>
      <w:r>
        <w:t>714 at 1262</w:t>
      </w:r>
      <w:r w:rsidRPr="0025350B">
        <w:rPr>
          <w:rFonts w:cstheme="minorHAnsi"/>
          <w:sz w:val="24"/>
          <w:szCs w:val="24"/>
        </w:rPr>
        <w:t xml:space="preserve">. </w:t>
      </w:r>
    </w:p>
    <w:p w14:paraId="55176683" w14:textId="77777777" w:rsidR="00212BB3" w:rsidRPr="0025350B" w:rsidRDefault="00212BB3" w:rsidP="00212BB3">
      <w:pPr>
        <w:tabs>
          <w:tab w:val="left" w:pos="720"/>
        </w:tabs>
        <w:spacing w:after="0" w:line="480" w:lineRule="auto"/>
        <w:rPr>
          <w:rFonts w:cstheme="minorHAnsi"/>
          <w:sz w:val="24"/>
          <w:szCs w:val="24"/>
        </w:rPr>
      </w:pPr>
      <w:r>
        <w:rPr>
          <w:rFonts w:cstheme="minorHAnsi"/>
          <w:sz w:val="24"/>
          <w:szCs w:val="24"/>
        </w:rPr>
        <w:tab/>
      </w:r>
      <w:r w:rsidRPr="0025350B">
        <w:rPr>
          <w:rFonts w:cstheme="minorHAnsi"/>
          <w:sz w:val="24"/>
          <w:szCs w:val="24"/>
        </w:rPr>
        <w:t xml:space="preserve">Here, </w:t>
      </w:r>
      <w:r>
        <w:rPr>
          <w:rFonts w:cstheme="minorHAnsi"/>
          <w:sz w:val="24"/>
          <w:szCs w:val="24"/>
        </w:rPr>
        <w:t>Ratepayers</w:t>
      </w:r>
      <w:r w:rsidRPr="0025350B">
        <w:rPr>
          <w:rFonts w:cstheme="minorHAnsi"/>
          <w:sz w:val="24"/>
          <w:szCs w:val="24"/>
        </w:rPr>
        <w:t xml:space="preserve"> believe the 2019 out-of-district rate changes directly subsidize the rates of in-district ratepayers. In order to represent the interests of out-of-district ratepayers, their counsel will be advocating for a more equitable differential between in- and out-of-district ratepayers. This </w:t>
      </w:r>
      <w:r>
        <w:rPr>
          <w:rFonts w:cstheme="minorHAnsi"/>
          <w:sz w:val="24"/>
          <w:szCs w:val="24"/>
        </w:rPr>
        <w:t xml:space="preserve">could require </w:t>
      </w:r>
      <w:r w:rsidRPr="0025350B">
        <w:rPr>
          <w:rFonts w:cstheme="minorHAnsi"/>
          <w:sz w:val="24"/>
          <w:szCs w:val="24"/>
        </w:rPr>
        <w:t xml:space="preserve">that for the financial well-being of the District, the rates charged to in-district ratepayers would need to increase. An advocate could not ethically represent the interests of both customer classes under these circumstances. If </w:t>
      </w:r>
      <w:r>
        <w:rPr>
          <w:rFonts w:cstheme="minorHAnsi"/>
          <w:sz w:val="24"/>
          <w:szCs w:val="24"/>
        </w:rPr>
        <w:t>Ratepayers</w:t>
      </w:r>
      <w:r w:rsidRPr="0025350B">
        <w:rPr>
          <w:rFonts w:cstheme="minorHAnsi"/>
          <w:sz w:val="24"/>
          <w:szCs w:val="24"/>
        </w:rPr>
        <w:t xml:space="preserve"> were required to </w:t>
      </w:r>
      <w:r w:rsidRPr="0025350B">
        <w:rPr>
          <w:rFonts w:cstheme="minorHAnsi"/>
          <w:sz w:val="24"/>
          <w:szCs w:val="24"/>
        </w:rPr>
        <w:lastRenderedPageBreak/>
        <w:t xml:space="preserve">partner with in-district ratepayers in order to seek review of the rates charged them, they would effectively be denied their right to retain counsel in violation of </w:t>
      </w:r>
      <w:r>
        <w:rPr>
          <w:rFonts w:cstheme="minorHAnsi"/>
          <w:sz w:val="24"/>
          <w:szCs w:val="24"/>
        </w:rPr>
        <w:t xml:space="preserve">Texas statute and </w:t>
      </w:r>
      <w:r w:rsidRPr="0025350B">
        <w:rPr>
          <w:rFonts w:cstheme="minorHAnsi"/>
          <w:sz w:val="24"/>
          <w:szCs w:val="24"/>
        </w:rPr>
        <w:t xml:space="preserve">the Fifth Amendment because an attempt by an attorney to represent both interests would require their withdrawal from representation. This would leave Petitioners without the guidance of counsel during the adjudication of their right to reasonable and just rates. </w:t>
      </w:r>
      <w:r>
        <w:rPr>
          <w:rFonts w:cstheme="minorHAnsi"/>
          <w:sz w:val="24"/>
          <w:szCs w:val="24"/>
        </w:rPr>
        <w:t xml:space="preserve">Therefore, the District’s motion for Summary Decision should be denied as a matter of law.  </w:t>
      </w:r>
    </w:p>
    <w:p w14:paraId="7DC4842E" w14:textId="77777777" w:rsidR="00212BB3" w:rsidRPr="0025350B" w:rsidRDefault="00212BB3" w:rsidP="00212BB3">
      <w:pPr>
        <w:pStyle w:val="Heading1"/>
        <w:tabs>
          <w:tab w:val="left" w:pos="720"/>
        </w:tabs>
        <w:rPr>
          <w:rFonts w:cstheme="minorHAnsi"/>
          <w:sz w:val="24"/>
          <w:szCs w:val="24"/>
        </w:rPr>
      </w:pPr>
      <w:r w:rsidRPr="0025350B">
        <w:rPr>
          <w:rFonts w:cstheme="minorHAnsi"/>
          <w:sz w:val="24"/>
          <w:szCs w:val="24"/>
        </w:rPr>
        <w:t>PRAYER</w:t>
      </w:r>
    </w:p>
    <w:p w14:paraId="770FDBAF" w14:textId="77777777" w:rsidR="00212BB3" w:rsidRPr="0025350B" w:rsidRDefault="00212BB3" w:rsidP="00212BB3">
      <w:pPr>
        <w:tabs>
          <w:tab w:val="left" w:pos="720"/>
        </w:tabs>
        <w:spacing w:after="0" w:line="480" w:lineRule="auto"/>
        <w:ind w:firstLine="360"/>
        <w:rPr>
          <w:rFonts w:cstheme="minorHAnsi"/>
          <w:sz w:val="24"/>
          <w:szCs w:val="24"/>
        </w:rPr>
      </w:pPr>
      <w:r>
        <w:rPr>
          <w:rFonts w:cstheme="minorHAnsi"/>
          <w:sz w:val="24"/>
          <w:szCs w:val="24"/>
        </w:rPr>
        <w:t>Ratepayers</w:t>
      </w:r>
      <w:r w:rsidRPr="0025350B">
        <w:rPr>
          <w:rFonts w:cstheme="minorHAnsi"/>
          <w:sz w:val="24"/>
          <w:szCs w:val="24"/>
        </w:rPr>
        <w:t xml:space="preserve"> request that the District’s Motion </w:t>
      </w:r>
      <w:r>
        <w:rPr>
          <w:rFonts w:cstheme="minorHAnsi"/>
          <w:sz w:val="24"/>
          <w:szCs w:val="24"/>
        </w:rPr>
        <w:t>for Summary Decision</w:t>
      </w:r>
      <w:r w:rsidRPr="0025350B">
        <w:rPr>
          <w:rFonts w:cstheme="minorHAnsi"/>
          <w:sz w:val="24"/>
          <w:szCs w:val="24"/>
        </w:rPr>
        <w:t xml:space="preserve"> be denied</w:t>
      </w:r>
      <w:r>
        <w:rPr>
          <w:rFonts w:cstheme="minorHAnsi"/>
          <w:sz w:val="24"/>
          <w:szCs w:val="24"/>
        </w:rPr>
        <w:t xml:space="preserve"> as a matter of law.</w:t>
      </w:r>
      <w:r w:rsidRPr="0025350B">
        <w:rPr>
          <w:rFonts w:cstheme="minorHAnsi"/>
          <w:sz w:val="24"/>
          <w:szCs w:val="24"/>
        </w:rPr>
        <w:t xml:space="preserve"> </w:t>
      </w:r>
    </w:p>
    <w:p w14:paraId="366BB5E5" w14:textId="77777777" w:rsidR="00212BB3" w:rsidRPr="0025350B" w:rsidRDefault="00212BB3" w:rsidP="00212BB3">
      <w:pPr>
        <w:tabs>
          <w:tab w:val="left" w:pos="720"/>
        </w:tabs>
        <w:spacing w:after="0" w:line="480" w:lineRule="auto"/>
        <w:ind w:firstLine="360"/>
        <w:jc w:val="center"/>
        <w:rPr>
          <w:rFonts w:cstheme="minorHAnsi"/>
          <w:sz w:val="24"/>
          <w:szCs w:val="24"/>
        </w:rPr>
      </w:pPr>
      <w:r w:rsidRPr="0025350B">
        <w:rPr>
          <w:rFonts w:cstheme="minorHAnsi"/>
          <w:sz w:val="24"/>
          <w:szCs w:val="24"/>
        </w:rPr>
        <w:t>Respectfully Submitted</w:t>
      </w:r>
    </w:p>
    <w:p w14:paraId="5D2DECA1" w14:textId="77777777" w:rsidR="00212BB3" w:rsidRPr="0025350B" w:rsidRDefault="00212BB3" w:rsidP="00212BB3">
      <w:pPr>
        <w:tabs>
          <w:tab w:val="left" w:pos="720"/>
        </w:tabs>
        <w:spacing w:after="0" w:line="480" w:lineRule="auto"/>
        <w:ind w:firstLine="360"/>
        <w:jc w:val="center"/>
        <w:rPr>
          <w:rFonts w:cstheme="minorHAnsi"/>
          <w:sz w:val="24"/>
          <w:szCs w:val="24"/>
        </w:rPr>
      </w:pPr>
    </w:p>
    <w:p w14:paraId="45DBBF8B" w14:textId="77777777" w:rsidR="00212BB3" w:rsidRPr="0025350B" w:rsidRDefault="00212BB3" w:rsidP="00212BB3">
      <w:pPr>
        <w:tabs>
          <w:tab w:val="left" w:pos="720"/>
        </w:tabs>
        <w:spacing w:after="0" w:line="480" w:lineRule="auto"/>
        <w:ind w:left="3600" w:firstLine="720"/>
        <w:jc w:val="left"/>
        <w:rPr>
          <w:rFonts w:cstheme="minorHAnsi"/>
          <w:sz w:val="24"/>
          <w:szCs w:val="24"/>
          <w:u w:val="single"/>
        </w:rPr>
      </w:pPr>
      <w:r w:rsidRPr="0025350B">
        <w:rPr>
          <w:rFonts w:cstheme="minorHAnsi"/>
          <w:sz w:val="24"/>
          <w:szCs w:val="24"/>
        </w:rPr>
        <w:t>/s/</w:t>
      </w:r>
      <w:r w:rsidRPr="0025350B">
        <w:rPr>
          <w:rFonts w:cstheme="minorHAnsi"/>
          <w:sz w:val="24"/>
          <w:szCs w:val="24"/>
          <w:u w:val="single"/>
        </w:rPr>
        <w:t xml:space="preserve"> JENNIFER N. RICHARDS</w:t>
      </w:r>
    </w:p>
    <w:p w14:paraId="1A501648" w14:textId="77777777" w:rsidR="00212BB3" w:rsidRPr="0025350B" w:rsidRDefault="00212BB3" w:rsidP="00212BB3">
      <w:pPr>
        <w:tabs>
          <w:tab w:val="left" w:pos="720"/>
        </w:tabs>
        <w:spacing w:after="0" w:line="240" w:lineRule="auto"/>
        <w:ind w:left="4320" w:firstLine="720"/>
        <w:jc w:val="left"/>
        <w:rPr>
          <w:rFonts w:cstheme="minorHAnsi"/>
          <w:sz w:val="24"/>
          <w:szCs w:val="24"/>
        </w:rPr>
      </w:pPr>
      <w:r w:rsidRPr="0025350B">
        <w:rPr>
          <w:rFonts w:cstheme="minorHAnsi"/>
          <w:sz w:val="24"/>
          <w:szCs w:val="24"/>
        </w:rPr>
        <w:t>Jennifer Richards</w:t>
      </w:r>
    </w:p>
    <w:p w14:paraId="0D739962" w14:textId="77777777" w:rsidR="00212BB3" w:rsidRPr="0025350B" w:rsidRDefault="00212BB3" w:rsidP="00212BB3">
      <w:pPr>
        <w:tabs>
          <w:tab w:val="left" w:pos="720"/>
        </w:tabs>
        <w:spacing w:after="0" w:line="240" w:lineRule="auto"/>
        <w:ind w:left="4320" w:firstLine="720"/>
        <w:jc w:val="left"/>
        <w:rPr>
          <w:rFonts w:cstheme="minorHAnsi"/>
          <w:sz w:val="24"/>
          <w:szCs w:val="24"/>
        </w:rPr>
      </w:pPr>
      <w:r w:rsidRPr="0025350B">
        <w:rPr>
          <w:rFonts w:cstheme="minorHAnsi"/>
          <w:sz w:val="24"/>
          <w:szCs w:val="24"/>
        </w:rPr>
        <w:t>4920 N. I-35</w:t>
      </w:r>
    </w:p>
    <w:p w14:paraId="26CFF42F" w14:textId="77777777" w:rsidR="00212BB3" w:rsidRPr="0025350B" w:rsidRDefault="00212BB3" w:rsidP="00212BB3">
      <w:pPr>
        <w:tabs>
          <w:tab w:val="left" w:pos="720"/>
        </w:tabs>
        <w:spacing w:after="0" w:line="240" w:lineRule="auto"/>
        <w:ind w:left="4320" w:firstLine="720"/>
        <w:jc w:val="left"/>
        <w:rPr>
          <w:rFonts w:cstheme="minorHAnsi"/>
          <w:sz w:val="24"/>
          <w:szCs w:val="24"/>
        </w:rPr>
      </w:pPr>
      <w:r w:rsidRPr="0025350B">
        <w:rPr>
          <w:rFonts w:cstheme="minorHAnsi"/>
          <w:sz w:val="24"/>
          <w:szCs w:val="24"/>
        </w:rPr>
        <w:t>Austin, TX 78757</w:t>
      </w:r>
    </w:p>
    <w:p w14:paraId="12D76FAA" w14:textId="77777777" w:rsidR="00212BB3" w:rsidRPr="0025350B" w:rsidRDefault="00212BB3" w:rsidP="00212BB3">
      <w:pPr>
        <w:tabs>
          <w:tab w:val="left" w:pos="720"/>
        </w:tabs>
        <w:spacing w:after="0" w:line="240" w:lineRule="auto"/>
        <w:ind w:left="4320" w:firstLine="720"/>
        <w:jc w:val="left"/>
        <w:rPr>
          <w:rFonts w:cstheme="minorHAnsi"/>
          <w:sz w:val="24"/>
          <w:szCs w:val="24"/>
        </w:rPr>
      </w:pPr>
      <w:r w:rsidRPr="0025350B">
        <w:rPr>
          <w:rFonts w:cstheme="minorHAnsi"/>
          <w:sz w:val="24"/>
          <w:szCs w:val="24"/>
        </w:rPr>
        <w:t xml:space="preserve">jrichards@trla.org </w:t>
      </w:r>
    </w:p>
    <w:p w14:paraId="6DE39643" w14:textId="77777777" w:rsidR="00212BB3" w:rsidRPr="0025350B" w:rsidRDefault="00212BB3" w:rsidP="00212BB3">
      <w:pPr>
        <w:tabs>
          <w:tab w:val="left" w:pos="720"/>
        </w:tabs>
        <w:spacing w:after="0" w:line="240" w:lineRule="auto"/>
        <w:ind w:left="4320" w:firstLine="720"/>
        <w:jc w:val="left"/>
        <w:rPr>
          <w:rFonts w:cstheme="minorHAnsi"/>
          <w:sz w:val="24"/>
          <w:szCs w:val="24"/>
        </w:rPr>
      </w:pPr>
      <w:r w:rsidRPr="0025350B">
        <w:rPr>
          <w:rFonts w:cstheme="minorHAnsi"/>
          <w:sz w:val="24"/>
          <w:szCs w:val="24"/>
        </w:rPr>
        <w:t>(512) 374-2758</w:t>
      </w:r>
    </w:p>
    <w:p w14:paraId="4F086972" w14:textId="77777777" w:rsidR="00212BB3" w:rsidRPr="0025350B" w:rsidRDefault="00212BB3" w:rsidP="00212BB3">
      <w:pPr>
        <w:tabs>
          <w:tab w:val="left" w:pos="720"/>
        </w:tabs>
        <w:spacing w:after="0" w:line="240" w:lineRule="auto"/>
        <w:ind w:left="4320" w:firstLine="720"/>
        <w:jc w:val="left"/>
        <w:rPr>
          <w:rFonts w:cstheme="minorHAnsi"/>
          <w:sz w:val="24"/>
          <w:szCs w:val="24"/>
        </w:rPr>
      </w:pPr>
    </w:p>
    <w:p w14:paraId="10C223D7" w14:textId="77777777" w:rsidR="00212BB3" w:rsidRPr="0025350B" w:rsidRDefault="00212BB3" w:rsidP="00212BB3">
      <w:pPr>
        <w:tabs>
          <w:tab w:val="left" w:pos="720"/>
        </w:tabs>
        <w:spacing w:after="0" w:line="240" w:lineRule="auto"/>
        <w:ind w:left="4320" w:firstLine="720"/>
        <w:jc w:val="left"/>
        <w:rPr>
          <w:rFonts w:cstheme="minorHAnsi"/>
          <w:sz w:val="24"/>
          <w:szCs w:val="24"/>
        </w:rPr>
      </w:pPr>
      <w:r w:rsidRPr="0025350B">
        <w:rPr>
          <w:rFonts w:cstheme="minorHAnsi"/>
          <w:sz w:val="24"/>
          <w:szCs w:val="24"/>
        </w:rPr>
        <w:t>Chris Benoit</w:t>
      </w:r>
    </w:p>
    <w:p w14:paraId="02E5B864" w14:textId="77777777" w:rsidR="00212BB3" w:rsidRPr="0025350B" w:rsidRDefault="00212BB3" w:rsidP="00212BB3">
      <w:pPr>
        <w:tabs>
          <w:tab w:val="left" w:pos="720"/>
        </w:tabs>
        <w:spacing w:after="0" w:line="240" w:lineRule="auto"/>
        <w:ind w:left="4320" w:firstLine="720"/>
        <w:rPr>
          <w:rFonts w:cstheme="minorHAnsi"/>
          <w:sz w:val="24"/>
          <w:szCs w:val="24"/>
        </w:rPr>
      </w:pPr>
      <w:r w:rsidRPr="0025350B">
        <w:rPr>
          <w:rFonts w:cstheme="minorHAnsi"/>
          <w:sz w:val="24"/>
          <w:szCs w:val="24"/>
        </w:rPr>
        <w:t>cbenoit@trla.org</w:t>
      </w:r>
    </w:p>
    <w:p w14:paraId="41DF7A2B" w14:textId="77777777" w:rsidR="00212BB3" w:rsidRPr="0025350B" w:rsidRDefault="00212BB3" w:rsidP="00212BB3">
      <w:pPr>
        <w:tabs>
          <w:tab w:val="left" w:pos="720"/>
        </w:tabs>
        <w:spacing w:after="0" w:line="240" w:lineRule="auto"/>
        <w:ind w:left="4320" w:firstLine="720"/>
        <w:rPr>
          <w:rFonts w:cstheme="minorHAnsi"/>
          <w:sz w:val="24"/>
          <w:szCs w:val="24"/>
        </w:rPr>
      </w:pPr>
      <w:r w:rsidRPr="0025350B">
        <w:rPr>
          <w:rFonts w:cstheme="minorHAnsi"/>
          <w:sz w:val="24"/>
          <w:szCs w:val="24"/>
        </w:rPr>
        <w:t xml:space="preserve">(915) 585-5118 </w:t>
      </w:r>
    </w:p>
    <w:p w14:paraId="355E930C" w14:textId="77777777" w:rsidR="00212BB3" w:rsidRPr="0025350B" w:rsidRDefault="00212BB3" w:rsidP="00212BB3">
      <w:pPr>
        <w:tabs>
          <w:tab w:val="left" w:pos="720"/>
        </w:tabs>
        <w:spacing w:after="0" w:line="240" w:lineRule="auto"/>
        <w:ind w:left="4320" w:firstLine="720"/>
        <w:rPr>
          <w:rFonts w:cstheme="minorHAnsi"/>
          <w:sz w:val="24"/>
          <w:szCs w:val="24"/>
        </w:rPr>
      </w:pPr>
    </w:p>
    <w:p w14:paraId="083C1286" w14:textId="77777777" w:rsidR="00212BB3" w:rsidRPr="0025350B" w:rsidRDefault="00212BB3" w:rsidP="00212BB3">
      <w:pPr>
        <w:tabs>
          <w:tab w:val="left" w:pos="720"/>
        </w:tabs>
        <w:spacing w:after="0" w:line="240" w:lineRule="auto"/>
        <w:ind w:left="5040"/>
        <w:rPr>
          <w:rFonts w:cstheme="minorHAnsi"/>
          <w:sz w:val="24"/>
          <w:szCs w:val="24"/>
        </w:rPr>
      </w:pPr>
      <w:r w:rsidRPr="0025350B">
        <w:rPr>
          <w:rFonts w:cstheme="minorHAnsi"/>
          <w:sz w:val="24"/>
          <w:szCs w:val="24"/>
        </w:rPr>
        <w:t xml:space="preserve">Amy Johnson </w:t>
      </w:r>
    </w:p>
    <w:p w14:paraId="039F4605" w14:textId="77777777" w:rsidR="00212BB3" w:rsidRPr="0025350B" w:rsidRDefault="00212BB3" w:rsidP="00212BB3">
      <w:pPr>
        <w:tabs>
          <w:tab w:val="left" w:pos="720"/>
        </w:tabs>
        <w:spacing w:after="0" w:line="240" w:lineRule="auto"/>
        <w:ind w:left="5040"/>
        <w:rPr>
          <w:rFonts w:cstheme="minorHAnsi"/>
          <w:sz w:val="24"/>
          <w:szCs w:val="24"/>
        </w:rPr>
      </w:pPr>
      <w:r w:rsidRPr="0025350B">
        <w:rPr>
          <w:rFonts w:cstheme="minorHAnsi"/>
          <w:sz w:val="24"/>
          <w:szCs w:val="24"/>
        </w:rPr>
        <w:t>amy@savagejohnson.com</w:t>
      </w:r>
    </w:p>
    <w:p w14:paraId="104DEF28" w14:textId="77777777" w:rsidR="00212BB3" w:rsidRPr="0025350B" w:rsidRDefault="00212BB3" w:rsidP="00212BB3">
      <w:pPr>
        <w:tabs>
          <w:tab w:val="left" w:pos="720"/>
        </w:tabs>
        <w:spacing w:after="0" w:line="240" w:lineRule="auto"/>
        <w:ind w:left="5040"/>
        <w:rPr>
          <w:rFonts w:cstheme="minorHAnsi"/>
          <w:sz w:val="24"/>
          <w:szCs w:val="24"/>
        </w:rPr>
      </w:pPr>
      <w:r w:rsidRPr="0025350B">
        <w:rPr>
          <w:rFonts w:cstheme="minorHAnsi"/>
          <w:sz w:val="24"/>
          <w:szCs w:val="24"/>
        </w:rPr>
        <w:t>(503) 939-2996</w:t>
      </w:r>
    </w:p>
    <w:p w14:paraId="18DC93FF" w14:textId="77777777" w:rsidR="00212BB3" w:rsidRPr="0025350B" w:rsidRDefault="00212BB3" w:rsidP="00212BB3">
      <w:pPr>
        <w:tabs>
          <w:tab w:val="left" w:pos="720"/>
        </w:tabs>
        <w:spacing w:after="0" w:line="240" w:lineRule="auto"/>
        <w:ind w:left="5040"/>
        <w:rPr>
          <w:rFonts w:cstheme="minorHAnsi"/>
          <w:sz w:val="24"/>
          <w:szCs w:val="24"/>
        </w:rPr>
      </w:pPr>
    </w:p>
    <w:p w14:paraId="61265588" w14:textId="77777777" w:rsidR="00212BB3" w:rsidRPr="0025350B" w:rsidRDefault="00212BB3" w:rsidP="00212BB3">
      <w:pPr>
        <w:tabs>
          <w:tab w:val="left" w:pos="720"/>
        </w:tabs>
        <w:spacing w:after="0" w:line="240" w:lineRule="auto"/>
        <w:ind w:left="5040"/>
        <w:rPr>
          <w:rFonts w:cstheme="minorHAnsi"/>
          <w:b/>
          <w:sz w:val="24"/>
          <w:szCs w:val="24"/>
        </w:rPr>
      </w:pPr>
      <w:r w:rsidRPr="0025350B">
        <w:rPr>
          <w:rFonts w:cstheme="minorHAnsi"/>
          <w:sz w:val="24"/>
          <w:szCs w:val="24"/>
        </w:rPr>
        <w:t>Attorneys for the Petitioners</w:t>
      </w:r>
    </w:p>
    <w:p w14:paraId="7003E837" w14:textId="13CB0A90" w:rsidR="007B0EC3" w:rsidRPr="00212BB3" w:rsidRDefault="007B0EC3" w:rsidP="00212BB3">
      <w:pPr>
        <w:tabs>
          <w:tab w:val="left" w:pos="720"/>
        </w:tabs>
        <w:spacing w:after="0" w:line="240" w:lineRule="auto"/>
        <w:jc w:val="center"/>
        <w:rPr>
          <w:rFonts w:cstheme="minorHAnsi"/>
          <w:b/>
          <w:sz w:val="24"/>
          <w:szCs w:val="24"/>
        </w:rPr>
        <w:sectPr w:rsidR="007B0EC3" w:rsidRPr="00212BB3" w:rsidSect="00212BB3">
          <w:type w:val="continuous"/>
          <w:pgSz w:w="12240" w:h="15840"/>
          <w:pgMar w:top="1440" w:right="1440" w:bottom="1440" w:left="1440" w:header="720" w:footer="720" w:gutter="0"/>
          <w:cols w:space="720"/>
          <w:docGrid w:linePitch="360"/>
        </w:sectPr>
      </w:pPr>
    </w:p>
    <w:p w14:paraId="4CF9FE42" w14:textId="77777777" w:rsidR="00212BB3" w:rsidRPr="000B2B1D" w:rsidRDefault="00212BB3" w:rsidP="00212BB3">
      <w:pPr>
        <w:jc w:val="center"/>
        <w:rPr>
          <w:b/>
          <w:sz w:val="24"/>
          <w:szCs w:val="24"/>
        </w:rPr>
      </w:pPr>
      <w:proofErr w:type="gramStart"/>
      <w:r w:rsidRPr="000B2B1D">
        <w:rPr>
          <w:b/>
          <w:sz w:val="24"/>
          <w:szCs w:val="24"/>
        </w:rPr>
        <w:lastRenderedPageBreak/>
        <w:t>PUC DOCKET NO.</w:t>
      </w:r>
      <w:proofErr w:type="gramEnd"/>
      <w:r w:rsidRPr="000B2B1D">
        <w:rPr>
          <w:b/>
          <w:sz w:val="24"/>
          <w:szCs w:val="24"/>
        </w:rPr>
        <w:t xml:space="preserve"> 49367</w:t>
      </w:r>
    </w:p>
    <w:p w14:paraId="2D9C1234" w14:textId="77777777" w:rsidR="00212BB3" w:rsidRDefault="00212BB3" w:rsidP="00212BB3">
      <w:pPr>
        <w:spacing w:after="0" w:line="240" w:lineRule="auto"/>
        <w:jc w:val="center"/>
        <w:rPr>
          <w:rFonts w:cs="Times New Roman"/>
          <w:b/>
          <w:sz w:val="24"/>
          <w:szCs w:val="24"/>
        </w:rPr>
      </w:pPr>
      <w:proofErr w:type="gramStart"/>
      <w:r w:rsidRPr="000B2B1D">
        <w:rPr>
          <w:rFonts w:cs="Times New Roman"/>
          <w:b/>
          <w:sz w:val="24"/>
          <w:szCs w:val="24"/>
        </w:rPr>
        <w:t>SOAH DOCKET NO.</w:t>
      </w:r>
      <w:proofErr w:type="gramEnd"/>
      <w:r w:rsidRPr="000B2B1D">
        <w:rPr>
          <w:rFonts w:cs="Times New Roman"/>
          <w:b/>
          <w:sz w:val="24"/>
          <w:szCs w:val="24"/>
        </w:rPr>
        <w:t xml:space="preserve"> 473-19-5831.WS</w:t>
      </w:r>
    </w:p>
    <w:p w14:paraId="577321C4" w14:textId="77777777" w:rsidR="00212BB3" w:rsidRPr="000B2B1D" w:rsidRDefault="00212BB3" w:rsidP="00212BB3">
      <w:pPr>
        <w:spacing w:after="0" w:line="240" w:lineRule="auto"/>
        <w:jc w:val="center"/>
        <w:rPr>
          <w:rFonts w:cs="Times New Roman"/>
          <w:b/>
          <w:sz w:val="24"/>
          <w:szCs w:val="24"/>
        </w:rPr>
      </w:pPr>
    </w:p>
    <w:p w14:paraId="76E343FA" w14:textId="77777777" w:rsidR="00212BB3" w:rsidRPr="000B2B1D" w:rsidRDefault="00212BB3" w:rsidP="00212BB3">
      <w:pPr>
        <w:widowControl w:val="0"/>
        <w:tabs>
          <w:tab w:val="center" w:pos="0"/>
          <w:tab w:val="center" w:pos="4680"/>
        </w:tabs>
        <w:autoSpaceDE w:val="0"/>
        <w:autoSpaceDN w:val="0"/>
        <w:adjustRightInd w:val="0"/>
        <w:spacing w:line="480" w:lineRule="auto"/>
        <w:jc w:val="center"/>
        <w:rPr>
          <w:b/>
          <w:bCs/>
          <w:sz w:val="24"/>
          <w:szCs w:val="24"/>
        </w:rPr>
      </w:pPr>
      <w:r w:rsidRPr="000B2B1D">
        <w:rPr>
          <w:b/>
          <w:sz w:val="24"/>
          <w:szCs w:val="24"/>
        </w:rPr>
        <w:t>CERTIFICATE OF SERVICE</w:t>
      </w:r>
    </w:p>
    <w:p w14:paraId="07B3BD9E" w14:textId="1320BDD1" w:rsidR="00212BB3" w:rsidRPr="000B2B1D" w:rsidRDefault="00212BB3" w:rsidP="00212BB3">
      <w:pPr>
        <w:spacing w:after="0" w:line="480" w:lineRule="auto"/>
        <w:rPr>
          <w:sz w:val="24"/>
          <w:szCs w:val="24"/>
        </w:rPr>
      </w:pPr>
      <w:r w:rsidRPr="000B2B1D">
        <w:rPr>
          <w:sz w:val="24"/>
          <w:szCs w:val="24"/>
        </w:rPr>
        <w:tab/>
        <w:t xml:space="preserve">I certify that Ratepayers’ Proposed Issues for Referral to the State Office of Administrative Hearings will be served on all parties of record on the </w:t>
      </w:r>
      <w:r>
        <w:rPr>
          <w:sz w:val="24"/>
          <w:szCs w:val="24"/>
        </w:rPr>
        <w:t>20 of September</w:t>
      </w:r>
      <w:bookmarkStart w:id="0" w:name="_GoBack"/>
      <w:bookmarkEnd w:id="0"/>
      <w:r w:rsidRPr="000B2B1D">
        <w:rPr>
          <w:sz w:val="24"/>
          <w:szCs w:val="24"/>
        </w:rPr>
        <w:t xml:space="preserve"> 2019 as required by 16 TAC § 22.74.</w:t>
      </w:r>
    </w:p>
    <w:p w14:paraId="157E0A2D" w14:textId="77777777" w:rsidR="00212BB3" w:rsidRPr="00066E99" w:rsidRDefault="00212BB3" w:rsidP="00212BB3">
      <w:pPr>
        <w:spacing w:after="0" w:line="240" w:lineRule="auto"/>
        <w:rPr>
          <w:sz w:val="24"/>
          <w:szCs w:val="24"/>
        </w:rPr>
      </w:pPr>
    </w:p>
    <w:p w14:paraId="1F592788" w14:textId="77777777" w:rsidR="00212BB3" w:rsidRPr="00F1789C" w:rsidRDefault="00212BB3" w:rsidP="00212BB3">
      <w:pPr>
        <w:widowControl w:val="0"/>
        <w:tabs>
          <w:tab w:val="right" w:pos="9360"/>
        </w:tabs>
        <w:autoSpaceDE w:val="0"/>
        <w:autoSpaceDN w:val="0"/>
        <w:adjustRightInd w:val="0"/>
        <w:ind w:left="4320"/>
        <w:rPr>
          <w:sz w:val="24"/>
          <w:szCs w:val="24"/>
          <w:u w:val="single"/>
        </w:rPr>
      </w:pPr>
      <w:r w:rsidRPr="000B2B1D">
        <w:rPr>
          <w:sz w:val="24"/>
          <w:szCs w:val="24"/>
        </w:rPr>
        <w:t xml:space="preserve">By: </w:t>
      </w:r>
      <w:r>
        <w:rPr>
          <w:sz w:val="24"/>
          <w:szCs w:val="24"/>
          <w:u w:val="single"/>
        </w:rPr>
        <w:t xml:space="preserve">/s/ Jennifer Richards </w:t>
      </w:r>
    </w:p>
    <w:p w14:paraId="3A4E5550" w14:textId="77777777" w:rsidR="00212BB3" w:rsidRPr="000B2B1D" w:rsidRDefault="00212BB3" w:rsidP="00212BB3">
      <w:pPr>
        <w:spacing w:after="0" w:line="240" w:lineRule="auto"/>
        <w:rPr>
          <w:sz w:val="24"/>
          <w:szCs w:val="24"/>
        </w:rPr>
      </w:pPr>
      <w:r w:rsidRPr="000B2B1D">
        <w:rPr>
          <w:sz w:val="24"/>
          <w:szCs w:val="24"/>
        </w:rPr>
        <w:tab/>
      </w:r>
      <w:r w:rsidRPr="000B2B1D">
        <w:rPr>
          <w:sz w:val="24"/>
          <w:szCs w:val="24"/>
        </w:rPr>
        <w:tab/>
      </w:r>
      <w:r w:rsidRPr="000B2B1D">
        <w:rPr>
          <w:sz w:val="24"/>
          <w:szCs w:val="24"/>
        </w:rPr>
        <w:tab/>
      </w:r>
      <w:r w:rsidRPr="000B2B1D">
        <w:rPr>
          <w:sz w:val="24"/>
          <w:szCs w:val="24"/>
        </w:rPr>
        <w:tab/>
      </w:r>
      <w:r w:rsidRPr="000B2B1D">
        <w:rPr>
          <w:sz w:val="24"/>
          <w:szCs w:val="24"/>
        </w:rPr>
        <w:tab/>
      </w:r>
      <w:r w:rsidRPr="000B2B1D">
        <w:rPr>
          <w:sz w:val="24"/>
          <w:szCs w:val="24"/>
        </w:rPr>
        <w:tab/>
        <w:t>Jennifer Richards</w:t>
      </w:r>
    </w:p>
    <w:p w14:paraId="375C48AA" w14:textId="16AC2F94" w:rsidR="004D64DC" w:rsidRPr="0025350B" w:rsidRDefault="004D64DC" w:rsidP="00071A77">
      <w:pPr>
        <w:tabs>
          <w:tab w:val="left" w:pos="720"/>
        </w:tabs>
        <w:spacing w:after="0" w:line="240" w:lineRule="auto"/>
        <w:ind w:left="5040"/>
        <w:rPr>
          <w:rFonts w:cstheme="minorHAnsi"/>
          <w:b/>
          <w:sz w:val="24"/>
          <w:szCs w:val="24"/>
        </w:rPr>
      </w:pPr>
    </w:p>
    <w:sectPr w:rsidR="004D64DC" w:rsidRPr="0025350B" w:rsidSect="00904215">
      <w:footerReference w:type="default" r:id="rId10"/>
      <w:pgSz w:w="12240" w:h="15840"/>
      <w:pgMar w:top="1440" w:right="1440" w:bottom="1440" w:left="1440" w:header="720" w:footer="720" w:gutter="0"/>
      <w:pgNumType w:start="1"/>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6EC21DC" w15:done="0"/>
  <w15:commentEx w15:paraId="0B17138D" w15:done="0"/>
  <w15:commentEx w15:paraId="66692B7E" w15:paraIdParent="0B17138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EC21DC" w16cid:durableId="212B2CDE"/>
  <w16cid:commentId w16cid:paraId="0B17138D" w16cid:durableId="212B2CE1"/>
  <w16cid:commentId w16cid:paraId="66692B7E" w16cid:durableId="212B30C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BB762B" w14:textId="77777777" w:rsidR="00B74A70" w:rsidRDefault="00B74A70" w:rsidP="004B14CE">
      <w:pPr>
        <w:spacing w:after="0" w:line="240" w:lineRule="auto"/>
      </w:pPr>
      <w:r>
        <w:separator/>
      </w:r>
    </w:p>
  </w:endnote>
  <w:endnote w:type="continuationSeparator" w:id="0">
    <w:p w14:paraId="0F7EFACF" w14:textId="77777777" w:rsidR="00B74A70" w:rsidRDefault="00B74A70" w:rsidP="004B1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9915711"/>
      <w:docPartObj>
        <w:docPartGallery w:val="Page Numbers (Bottom of Page)"/>
        <w:docPartUnique/>
      </w:docPartObj>
    </w:sdtPr>
    <w:sdtEndPr>
      <w:rPr>
        <w:noProof/>
      </w:rPr>
    </w:sdtEndPr>
    <w:sdtContent>
      <w:p w14:paraId="7C557496" w14:textId="7D86BCF6" w:rsidR="00212BB3" w:rsidRDefault="00212BB3">
        <w:pPr>
          <w:pStyle w:val="Footer"/>
          <w:jc w:val="center"/>
        </w:pPr>
        <w:r>
          <w:fldChar w:fldCharType="begin"/>
        </w:r>
        <w:r>
          <w:instrText xml:space="preserve"> PAGE   \* MERGEFORMAT </w:instrText>
        </w:r>
        <w:r>
          <w:fldChar w:fldCharType="separate"/>
        </w:r>
        <w:r>
          <w:rPr>
            <w:noProof/>
          </w:rPr>
          <w:t>11</w:t>
        </w:r>
        <w:r>
          <w:rPr>
            <w:noProof/>
          </w:rPr>
          <w:fldChar w:fldCharType="end"/>
        </w:r>
      </w:p>
    </w:sdtContent>
  </w:sdt>
  <w:p w14:paraId="3078AED1" w14:textId="77777777" w:rsidR="004B0EC6" w:rsidRDefault="004B0E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9AD0A" w14:textId="47BFC33B" w:rsidR="004B0EC6" w:rsidRDefault="004B0EC6" w:rsidP="007B0EC3">
    <w:pPr>
      <w:pStyle w:val="Footer"/>
      <w:jc w:val="center"/>
    </w:pPr>
  </w:p>
  <w:p w14:paraId="1710541E" w14:textId="77777777" w:rsidR="004B0EC6" w:rsidRDefault="004B0EC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2B4277" w14:textId="77777777" w:rsidR="00B74A70" w:rsidRDefault="00B74A70" w:rsidP="004B14CE">
      <w:pPr>
        <w:spacing w:after="0" w:line="240" w:lineRule="auto"/>
      </w:pPr>
      <w:r>
        <w:separator/>
      </w:r>
    </w:p>
  </w:footnote>
  <w:footnote w:type="continuationSeparator" w:id="0">
    <w:p w14:paraId="7E60EC5E" w14:textId="77777777" w:rsidR="00B74A70" w:rsidRDefault="00B74A70" w:rsidP="004B14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401690"/>
    <w:multiLevelType w:val="hybridMultilevel"/>
    <w:tmpl w:val="1A103DA2"/>
    <w:lvl w:ilvl="0" w:tplc="1B1682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941501B"/>
    <w:multiLevelType w:val="hybridMultilevel"/>
    <w:tmpl w:val="99D07134"/>
    <w:lvl w:ilvl="0" w:tplc="38E2B21E">
      <w:start w:val="1"/>
      <w:numFmt w:val="upperRoman"/>
      <w:pStyle w:val="Heading1"/>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25F18B5"/>
    <w:multiLevelType w:val="hybridMultilevel"/>
    <w:tmpl w:val="4A120922"/>
    <w:lvl w:ilvl="0" w:tplc="EF9AA14C">
      <w:start w:val="1"/>
      <w:numFmt w:val="decimal"/>
      <w:pStyle w:val="Heading2"/>
      <w:lvlText w:val="%1."/>
      <w:lvlJc w:val="left"/>
      <w:pPr>
        <w:ind w:left="720" w:hanging="360"/>
      </w:pPr>
      <w:rPr>
        <w:rFonts w:hint="default"/>
      </w:rPr>
    </w:lvl>
    <w:lvl w:ilvl="1" w:tplc="B5D08A7C">
      <w:start w:val="1"/>
      <w:numFmt w:val="lowerLetter"/>
      <w:pStyle w:val="Heading3"/>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9471320"/>
    <w:multiLevelType w:val="hybridMultilevel"/>
    <w:tmpl w:val="C02CF4A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nnifer Richards(AUS)">
    <w15:presenceInfo w15:providerId="AD" w15:userId="S::JRichards@trla.org::b114d615-0481-42ac-997e-312263b684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334"/>
    <w:rsid w:val="000209F3"/>
    <w:rsid w:val="00031EAC"/>
    <w:rsid w:val="00067E96"/>
    <w:rsid w:val="00071A77"/>
    <w:rsid w:val="000753ED"/>
    <w:rsid w:val="000A279D"/>
    <w:rsid w:val="000C75ED"/>
    <w:rsid w:val="001355B1"/>
    <w:rsid w:val="00152585"/>
    <w:rsid w:val="001533D3"/>
    <w:rsid w:val="00153CD5"/>
    <w:rsid w:val="00156D26"/>
    <w:rsid w:val="001624F5"/>
    <w:rsid w:val="00164770"/>
    <w:rsid w:val="001826F0"/>
    <w:rsid w:val="00190E9A"/>
    <w:rsid w:val="001A46EB"/>
    <w:rsid w:val="001D2D59"/>
    <w:rsid w:val="001E1CF3"/>
    <w:rsid w:val="001F2D39"/>
    <w:rsid w:val="001F53D6"/>
    <w:rsid w:val="002019C0"/>
    <w:rsid w:val="00212BB3"/>
    <w:rsid w:val="0022027C"/>
    <w:rsid w:val="0022661B"/>
    <w:rsid w:val="0022792F"/>
    <w:rsid w:val="00250334"/>
    <w:rsid w:val="0025350B"/>
    <w:rsid w:val="00253942"/>
    <w:rsid w:val="002563C7"/>
    <w:rsid w:val="002613B9"/>
    <w:rsid w:val="0027668D"/>
    <w:rsid w:val="00286938"/>
    <w:rsid w:val="002A78C0"/>
    <w:rsid w:val="002B3426"/>
    <w:rsid w:val="002B3E41"/>
    <w:rsid w:val="002F59E8"/>
    <w:rsid w:val="00305D46"/>
    <w:rsid w:val="00317D77"/>
    <w:rsid w:val="00365139"/>
    <w:rsid w:val="0037059B"/>
    <w:rsid w:val="003B6134"/>
    <w:rsid w:val="003E03C0"/>
    <w:rsid w:val="003F4FA6"/>
    <w:rsid w:val="00413EC8"/>
    <w:rsid w:val="00427876"/>
    <w:rsid w:val="004330E3"/>
    <w:rsid w:val="00434C90"/>
    <w:rsid w:val="004443CC"/>
    <w:rsid w:val="00451C11"/>
    <w:rsid w:val="00454B51"/>
    <w:rsid w:val="00477B7B"/>
    <w:rsid w:val="004970D0"/>
    <w:rsid w:val="004B0EC6"/>
    <w:rsid w:val="004B141F"/>
    <w:rsid w:val="004B14CE"/>
    <w:rsid w:val="004B3790"/>
    <w:rsid w:val="004B3E18"/>
    <w:rsid w:val="004D64DC"/>
    <w:rsid w:val="004F3B79"/>
    <w:rsid w:val="004F579D"/>
    <w:rsid w:val="005039E8"/>
    <w:rsid w:val="0050780F"/>
    <w:rsid w:val="0055729F"/>
    <w:rsid w:val="00586215"/>
    <w:rsid w:val="005B6356"/>
    <w:rsid w:val="005B70B7"/>
    <w:rsid w:val="005C2FD2"/>
    <w:rsid w:val="005D3469"/>
    <w:rsid w:val="00621BB2"/>
    <w:rsid w:val="00621D00"/>
    <w:rsid w:val="006569D9"/>
    <w:rsid w:val="006652F5"/>
    <w:rsid w:val="00667218"/>
    <w:rsid w:val="00677275"/>
    <w:rsid w:val="00683322"/>
    <w:rsid w:val="006C1D81"/>
    <w:rsid w:val="006E054C"/>
    <w:rsid w:val="00727579"/>
    <w:rsid w:val="00746058"/>
    <w:rsid w:val="00771A91"/>
    <w:rsid w:val="007750E2"/>
    <w:rsid w:val="007774CE"/>
    <w:rsid w:val="007968BB"/>
    <w:rsid w:val="007A66E9"/>
    <w:rsid w:val="007B0EC3"/>
    <w:rsid w:val="00802E4A"/>
    <w:rsid w:val="00855302"/>
    <w:rsid w:val="008644D3"/>
    <w:rsid w:val="00870EB7"/>
    <w:rsid w:val="0088602F"/>
    <w:rsid w:val="00896273"/>
    <w:rsid w:val="008A0896"/>
    <w:rsid w:val="008A0B90"/>
    <w:rsid w:val="008B3E9A"/>
    <w:rsid w:val="008F452D"/>
    <w:rsid w:val="008F6B5E"/>
    <w:rsid w:val="00904215"/>
    <w:rsid w:val="00926EDE"/>
    <w:rsid w:val="009339FA"/>
    <w:rsid w:val="009406B0"/>
    <w:rsid w:val="00956101"/>
    <w:rsid w:val="00972D01"/>
    <w:rsid w:val="00972D80"/>
    <w:rsid w:val="00975954"/>
    <w:rsid w:val="00980443"/>
    <w:rsid w:val="00980FD9"/>
    <w:rsid w:val="009842CB"/>
    <w:rsid w:val="00997D14"/>
    <w:rsid w:val="009B5099"/>
    <w:rsid w:val="009C5B97"/>
    <w:rsid w:val="009E61DF"/>
    <w:rsid w:val="00A10C7D"/>
    <w:rsid w:val="00A41F99"/>
    <w:rsid w:val="00A73057"/>
    <w:rsid w:val="00AA0E4C"/>
    <w:rsid w:val="00AB2C79"/>
    <w:rsid w:val="00AD046E"/>
    <w:rsid w:val="00AF07A5"/>
    <w:rsid w:val="00B034A6"/>
    <w:rsid w:val="00B22245"/>
    <w:rsid w:val="00B314D1"/>
    <w:rsid w:val="00B340AA"/>
    <w:rsid w:val="00B41244"/>
    <w:rsid w:val="00B453D1"/>
    <w:rsid w:val="00B53474"/>
    <w:rsid w:val="00B74A70"/>
    <w:rsid w:val="00B75DAA"/>
    <w:rsid w:val="00B777E1"/>
    <w:rsid w:val="00B87D66"/>
    <w:rsid w:val="00BA1997"/>
    <w:rsid w:val="00BA552D"/>
    <w:rsid w:val="00BB65A2"/>
    <w:rsid w:val="00BE2825"/>
    <w:rsid w:val="00C42D9A"/>
    <w:rsid w:val="00C514E4"/>
    <w:rsid w:val="00CB1A2B"/>
    <w:rsid w:val="00CB25DE"/>
    <w:rsid w:val="00CF6BDA"/>
    <w:rsid w:val="00D31EC5"/>
    <w:rsid w:val="00D57192"/>
    <w:rsid w:val="00D91903"/>
    <w:rsid w:val="00DB68EA"/>
    <w:rsid w:val="00DC71C2"/>
    <w:rsid w:val="00DD023A"/>
    <w:rsid w:val="00DE3075"/>
    <w:rsid w:val="00E030F2"/>
    <w:rsid w:val="00E21CA6"/>
    <w:rsid w:val="00E416EF"/>
    <w:rsid w:val="00E41C5B"/>
    <w:rsid w:val="00E44B6E"/>
    <w:rsid w:val="00E564B3"/>
    <w:rsid w:val="00E5691D"/>
    <w:rsid w:val="00E675DB"/>
    <w:rsid w:val="00E700C9"/>
    <w:rsid w:val="00EB0689"/>
    <w:rsid w:val="00EB0F11"/>
    <w:rsid w:val="00EC4B12"/>
    <w:rsid w:val="00ED2812"/>
    <w:rsid w:val="00EF223D"/>
    <w:rsid w:val="00EF6093"/>
    <w:rsid w:val="00F379B2"/>
    <w:rsid w:val="00F91E9F"/>
    <w:rsid w:val="00FA0F28"/>
    <w:rsid w:val="00FA4EC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1F8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334"/>
  </w:style>
  <w:style w:type="paragraph" w:styleId="Heading1">
    <w:name w:val="heading 1"/>
    <w:basedOn w:val="ListParagraph"/>
    <w:next w:val="Normal"/>
    <w:link w:val="Heading1Char"/>
    <w:uiPriority w:val="9"/>
    <w:qFormat/>
    <w:rsid w:val="00904215"/>
    <w:pPr>
      <w:numPr>
        <w:numId w:val="2"/>
      </w:numPr>
      <w:spacing w:after="0" w:line="480" w:lineRule="auto"/>
      <w:jc w:val="center"/>
      <w:outlineLvl w:val="0"/>
    </w:pPr>
    <w:rPr>
      <w:b/>
      <w:u w:val="single"/>
    </w:rPr>
  </w:style>
  <w:style w:type="paragraph" w:styleId="Heading2">
    <w:name w:val="heading 2"/>
    <w:basedOn w:val="ListParagraph"/>
    <w:next w:val="Normal"/>
    <w:link w:val="Heading2Char"/>
    <w:uiPriority w:val="9"/>
    <w:unhideWhenUsed/>
    <w:qFormat/>
    <w:rsid w:val="00904215"/>
    <w:pPr>
      <w:numPr>
        <w:numId w:val="3"/>
      </w:numPr>
      <w:spacing w:after="0" w:line="240" w:lineRule="auto"/>
      <w:outlineLvl w:val="1"/>
    </w:pPr>
    <w:rPr>
      <w:b/>
      <w:u w:val="single"/>
    </w:rPr>
  </w:style>
  <w:style w:type="paragraph" w:styleId="Heading3">
    <w:name w:val="heading 3"/>
    <w:basedOn w:val="ListParagraph"/>
    <w:next w:val="Normal"/>
    <w:link w:val="Heading3Char"/>
    <w:uiPriority w:val="9"/>
    <w:unhideWhenUsed/>
    <w:qFormat/>
    <w:rsid w:val="00904215"/>
    <w:pPr>
      <w:numPr>
        <w:ilvl w:val="1"/>
        <w:numId w:val="3"/>
      </w:numPr>
      <w:spacing w:after="0" w:line="240" w:lineRule="auto"/>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71C2"/>
    <w:pPr>
      <w:ind w:left="720"/>
      <w:contextualSpacing/>
    </w:pPr>
  </w:style>
  <w:style w:type="character" w:styleId="CommentReference">
    <w:name w:val="annotation reference"/>
    <w:basedOn w:val="DefaultParagraphFont"/>
    <w:uiPriority w:val="99"/>
    <w:semiHidden/>
    <w:unhideWhenUsed/>
    <w:rsid w:val="009842CB"/>
    <w:rPr>
      <w:sz w:val="16"/>
      <w:szCs w:val="16"/>
    </w:rPr>
  </w:style>
  <w:style w:type="paragraph" w:styleId="CommentText">
    <w:name w:val="annotation text"/>
    <w:basedOn w:val="Normal"/>
    <w:link w:val="CommentTextChar"/>
    <w:uiPriority w:val="99"/>
    <w:semiHidden/>
    <w:unhideWhenUsed/>
    <w:rsid w:val="009842CB"/>
    <w:pPr>
      <w:spacing w:line="240" w:lineRule="auto"/>
    </w:pPr>
    <w:rPr>
      <w:sz w:val="20"/>
      <w:szCs w:val="20"/>
    </w:rPr>
  </w:style>
  <w:style w:type="character" w:customStyle="1" w:styleId="CommentTextChar">
    <w:name w:val="Comment Text Char"/>
    <w:basedOn w:val="DefaultParagraphFont"/>
    <w:link w:val="CommentText"/>
    <w:uiPriority w:val="99"/>
    <w:semiHidden/>
    <w:rsid w:val="009842CB"/>
    <w:rPr>
      <w:sz w:val="20"/>
      <w:szCs w:val="20"/>
    </w:rPr>
  </w:style>
  <w:style w:type="paragraph" w:styleId="CommentSubject">
    <w:name w:val="annotation subject"/>
    <w:basedOn w:val="CommentText"/>
    <w:next w:val="CommentText"/>
    <w:link w:val="CommentSubjectChar"/>
    <w:uiPriority w:val="99"/>
    <w:semiHidden/>
    <w:unhideWhenUsed/>
    <w:rsid w:val="009842CB"/>
    <w:rPr>
      <w:b/>
      <w:bCs/>
    </w:rPr>
  </w:style>
  <w:style w:type="character" w:customStyle="1" w:styleId="CommentSubjectChar">
    <w:name w:val="Comment Subject Char"/>
    <w:basedOn w:val="CommentTextChar"/>
    <w:link w:val="CommentSubject"/>
    <w:uiPriority w:val="99"/>
    <w:semiHidden/>
    <w:rsid w:val="009842CB"/>
    <w:rPr>
      <w:b/>
      <w:bCs/>
      <w:sz w:val="20"/>
      <w:szCs w:val="20"/>
    </w:rPr>
  </w:style>
  <w:style w:type="paragraph" w:styleId="BalloonText">
    <w:name w:val="Balloon Text"/>
    <w:basedOn w:val="Normal"/>
    <w:link w:val="BalloonTextChar"/>
    <w:uiPriority w:val="99"/>
    <w:semiHidden/>
    <w:unhideWhenUsed/>
    <w:rsid w:val="00984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42CB"/>
    <w:rPr>
      <w:rFonts w:ascii="Tahoma" w:hAnsi="Tahoma" w:cs="Tahoma"/>
      <w:sz w:val="16"/>
      <w:szCs w:val="16"/>
    </w:rPr>
  </w:style>
  <w:style w:type="paragraph" w:styleId="FootnoteText">
    <w:name w:val="footnote text"/>
    <w:basedOn w:val="Normal"/>
    <w:link w:val="FootnoteTextChar"/>
    <w:uiPriority w:val="99"/>
    <w:semiHidden/>
    <w:unhideWhenUsed/>
    <w:rsid w:val="004B14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14CE"/>
    <w:rPr>
      <w:sz w:val="20"/>
      <w:szCs w:val="20"/>
    </w:rPr>
  </w:style>
  <w:style w:type="character" w:styleId="FootnoteReference">
    <w:name w:val="footnote reference"/>
    <w:basedOn w:val="DefaultParagraphFont"/>
    <w:uiPriority w:val="99"/>
    <w:semiHidden/>
    <w:unhideWhenUsed/>
    <w:rsid w:val="004B14CE"/>
    <w:rPr>
      <w:vertAlign w:val="superscript"/>
    </w:rPr>
  </w:style>
  <w:style w:type="character" w:customStyle="1" w:styleId="cohl">
    <w:name w:val="co_hl"/>
    <w:basedOn w:val="DefaultParagraphFont"/>
    <w:rsid w:val="005B70B7"/>
  </w:style>
  <w:style w:type="paragraph" w:styleId="Header">
    <w:name w:val="header"/>
    <w:basedOn w:val="Normal"/>
    <w:link w:val="HeaderChar"/>
    <w:uiPriority w:val="99"/>
    <w:unhideWhenUsed/>
    <w:rsid w:val="007B0E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0EC3"/>
  </w:style>
  <w:style w:type="paragraph" w:styleId="Footer">
    <w:name w:val="footer"/>
    <w:basedOn w:val="Normal"/>
    <w:link w:val="FooterChar"/>
    <w:uiPriority w:val="99"/>
    <w:unhideWhenUsed/>
    <w:rsid w:val="007B0E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0EC3"/>
  </w:style>
  <w:style w:type="character" w:customStyle="1" w:styleId="Heading1Char">
    <w:name w:val="Heading 1 Char"/>
    <w:basedOn w:val="DefaultParagraphFont"/>
    <w:link w:val="Heading1"/>
    <w:uiPriority w:val="9"/>
    <w:rsid w:val="00904215"/>
    <w:rPr>
      <w:b/>
      <w:u w:val="single"/>
    </w:rPr>
  </w:style>
  <w:style w:type="paragraph" w:styleId="TOCHeading">
    <w:name w:val="TOC Heading"/>
    <w:basedOn w:val="Heading1"/>
    <w:next w:val="Normal"/>
    <w:uiPriority w:val="39"/>
    <w:unhideWhenUsed/>
    <w:qFormat/>
    <w:rsid w:val="00904215"/>
    <w:pPr>
      <w:jc w:val="left"/>
      <w:outlineLvl w:val="9"/>
    </w:pPr>
    <w:rPr>
      <w:lang w:eastAsia="ja-JP"/>
    </w:rPr>
  </w:style>
  <w:style w:type="character" w:customStyle="1" w:styleId="Heading2Char">
    <w:name w:val="Heading 2 Char"/>
    <w:basedOn w:val="DefaultParagraphFont"/>
    <w:link w:val="Heading2"/>
    <w:uiPriority w:val="9"/>
    <w:rsid w:val="00904215"/>
    <w:rPr>
      <w:b/>
      <w:u w:val="single"/>
    </w:rPr>
  </w:style>
  <w:style w:type="character" w:customStyle="1" w:styleId="Heading3Char">
    <w:name w:val="Heading 3 Char"/>
    <w:basedOn w:val="DefaultParagraphFont"/>
    <w:link w:val="Heading3"/>
    <w:uiPriority w:val="9"/>
    <w:rsid w:val="00904215"/>
    <w:rPr>
      <w:b/>
    </w:rPr>
  </w:style>
  <w:style w:type="paragraph" w:styleId="TOC1">
    <w:name w:val="toc 1"/>
    <w:basedOn w:val="Normal"/>
    <w:next w:val="Normal"/>
    <w:autoRedefine/>
    <w:uiPriority w:val="39"/>
    <w:unhideWhenUsed/>
    <w:rsid w:val="00904215"/>
    <w:pPr>
      <w:spacing w:after="100"/>
    </w:pPr>
  </w:style>
  <w:style w:type="paragraph" w:styleId="TOC2">
    <w:name w:val="toc 2"/>
    <w:basedOn w:val="Normal"/>
    <w:next w:val="Normal"/>
    <w:autoRedefine/>
    <w:uiPriority w:val="39"/>
    <w:unhideWhenUsed/>
    <w:rsid w:val="00904215"/>
    <w:pPr>
      <w:spacing w:after="100"/>
      <w:ind w:left="220"/>
    </w:pPr>
  </w:style>
  <w:style w:type="paragraph" w:styleId="TOC3">
    <w:name w:val="toc 3"/>
    <w:basedOn w:val="Normal"/>
    <w:next w:val="Normal"/>
    <w:autoRedefine/>
    <w:uiPriority w:val="39"/>
    <w:unhideWhenUsed/>
    <w:rsid w:val="00904215"/>
    <w:pPr>
      <w:spacing w:after="100"/>
      <w:ind w:left="440"/>
    </w:pPr>
  </w:style>
  <w:style w:type="character" w:styleId="Hyperlink">
    <w:name w:val="Hyperlink"/>
    <w:basedOn w:val="DefaultParagraphFont"/>
    <w:uiPriority w:val="99"/>
    <w:unhideWhenUsed/>
    <w:rsid w:val="0090421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334"/>
  </w:style>
  <w:style w:type="paragraph" w:styleId="Heading1">
    <w:name w:val="heading 1"/>
    <w:basedOn w:val="ListParagraph"/>
    <w:next w:val="Normal"/>
    <w:link w:val="Heading1Char"/>
    <w:uiPriority w:val="9"/>
    <w:qFormat/>
    <w:rsid w:val="00904215"/>
    <w:pPr>
      <w:numPr>
        <w:numId w:val="2"/>
      </w:numPr>
      <w:spacing w:after="0" w:line="480" w:lineRule="auto"/>
      <w:jc w:val="center"/>
      <w:outlineLvl w:val="0"/>
    </w:pPr>
    <w:rPr>
      <w:b/>
      <w:u w:val="single"/>
    </w:rPr>
  </w:style>
  <w:style w:type="paragraph" w:styleId="Heading2">
    <w:name w:val="heading 2"/>
    <w:basedOn w:val="ListParagraph"/>
    <w:next w:val="Normal"/>
    <w:link w:val="Heading2Char"/>
    <w:uiPriority w:val="9"/>
    <w:unhideWhenUsed/>
    <w:qFormat/>
    <w:rsid w:val="00904215"/>
    <w:pPr>
      <w:numPr>
        <w:numId w:val="3"/>
      </w:numPr>
      <w:spacing w:after="0" w:line="240" w:lineRule="auto"/>
      <w:outlineLvl w:val="1"/>
    </w:pPr>
    <w:rPr>
      <w:b/>
      <w:u w:val="single"/>
    </w:rPr>
  </w:style>
  <w:style w:type="paragraph" w:styleId="Heading3">
    <w:name w:val="heading 3"/>
    <w:basedOn w:val="ListParagraph"/>
    <w:next w:val="Normal"/>
    <w:link w:val="Heading3Char"/>
    <w:uiPriority w:val="9"/>
    <w:unhideWhenUsed/>
    <w:qFormat/>
    <w:rsid w:val="00904215"/>
    <w:pPr>
      <w:numPr>
        <w:ilvl w:val="1"/>
        <w:numId w:val="3"/>
      </w:numPr>
      <w:spacing w:after="0" w:line="240" w:lineRule="auto"/>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71C2"/>
    <w:pPr>
      <w:ind w:left="720"/>
      <w:contextualSpacing/>
    </w:pPr>
  </w:style>
  <w:style w:type="character" w:styleId="CommentReference">
    <w:name w:val="annotation reference"/>
    <w:basedOn w:val="DefaultParagraphFont"/>
    <w:uiPriority w:val="99"/>
    <w:semiHidden/>
    <w:unhideWhenUsed/>
    <w:rsid w:val="009842CB"/>
    <w:rPr>
      <w:sz w:val="16"/>
      <w:szCs w:val="16"/>
    </w:rPr>
  </w:style>
  <w:style w:type="paragraph" w:styleId="CommentText">
    <w:name w:val="annotation text"/>
    <w:basedOn w:val="Normal"/>
    <w:link w:val="CommentTextChar"/>
    <w:uiPriority w:val="99"/>
    <w:semiHidden/>
    <w:unhideWhenUsed/>
    <w:rsid w:val="009842CB"/>
    <w:pPr>
      <w:spacing w:line="240" w:lineRule="auto"/>
    </w:pPr>
    <w:rPr>
      <w:sz w:val="20"/>
      <w:szCs w:val="20"/>
    </w:rPr>
  </w:style>
  <w:style w:type="character" w:customStyle="1" w:styleId="CommentTextChar">
    <w:name w:val="Comment Text Char"/>
    <w:basedOn w:val="DefaultParagraphFont"/>
    <w:link w:val="CommentText"/>
    <w:uiPriority w:val="99"/>
    <w:semiHidden/>
    <w:rsid w:val="009842CB"/>
    <w:rPr>
      <w:sz w:val="20"/>
      <w:szCs w:val="20"/>
    </w:rPr>
  </w:style>
  <w:style w:type="paragraph" w:styleId="CommentSubject">
    <w:name w:val="annotation subject"/>
    <w:basedOn w:val="CommentText"/>
    <w:next w:val="CommentText"/>
    <w:link w:val="CommentSubjectChar"/>
    <w:uiPriority w:val="99"/>
    <w:semiHidden/>
    <w:unhideWhenUsed/>
    <w:rsid w:val="009842CB"/>
    <w:rPr>
      <w:b/>
      <w:bCs/>
    </w:rPr>
  </w:style>
  <w:style w:type="character" w:customStyle="1" w:styleId="CommentSubjectChar">
    <w:name w:val="Comment Subject Char"/>
    <w:basedOn w:val="CommentTextChar"/>
    <w:link w:val="CommentSubject"/>
    <w:uiPriority w:val="99"/>
    <w:semiHidden/>
    <w:rsid w:val="009842CB"/>
    <w:rPr>
      <w:b/>
      <w:bCs/>
      <w:sz w:val="20"/>
      <w:szCs w:val="20"/>
    </w:rPr>
  </w:style>
  <w:style w:type="paragraph" w:styleId="BalloonText">
    <w:name w:val="Balloon Text"/>
    <w:basedOn w:val="Normal"/>
    <w:link w:val="BalloonTextChar"/>
    <w:uiPriority w:val="99"/>
    <w:semiHidden/>
    <w:unhideWhenUsed/>
    <w:rsid w:val="009842C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842CB"/>
    <w:rPr>
      <w:rFonts w:ascii="Tahoma" w:hAnsi="Tahoma" w:cs="Tahoma"/>
      <w:sz w:val="16"/>
      <w:szCs w:val="16"/>
    </w:rPr>
  </w:style>
  <w:style w:type="paragraph" w:styleId="FootnoteText">
    <w:name w:val="footnote text"/>
    <w:basedOn w:val="Normal"/>
    <w:link w:val="FootnoteTextChar"/>
    <w:uiPriority w:val="99"/>
    <w:semiHidden/>
    <w:unhideWhenUsed/>
    <w:rsid w:val="004B14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B14CE"/>
    <w:rPr>
      <w:sz w:val="20"/>
      <w:szCs w:val="20"/>
    </w:rPr>
  </w:style>
  <w:style w:type="character" w:styleId="FootnoteReference">
    <w:name w:val="footnote reference"/>
    <w:basedOn w:val="DefaultParagraphFont"/>
    <w:uiPriority w:val="99"/>
    <w:semiHidden/>
    <w:unhideWhenUsed/>
    <w:rsid w:val="004B14CE"/>
    <w:rPr>
      <w:vertAlign w:val="superscript"/>
    </w:rPr>
  </w:style>
  <w:style w:type="character" w:customStyle="1" w:styleId="cohl">
    <w:name w:val="co_hl"/>
    <w:basedOn w:val="DefaultParagraphFont"/>
    <w:rsid w:val="005B70B7"/>
  </w:style>
  <w:style w:type="paragraph" w:styleId="Header">
    <w:name w:val="header"/>
    <w:basedOn w:val="Normal"/>
    <w:link w:val="HeaderChar"/>
    <w:uiPriority w:val="99"/>
    <w:unhideWhenUsed/>
    <w:rsid w:val="007B0EC3"/>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0EC3"/>
  </w:style>
  <w:style w:type="paragraph" w:styleId="Footer">
    <w:name w:val="footer"/>
    <w:basedOn w:val="Normal"/>
    <w:link w:val="FooterChar"/>
    <w:uiPriority w:val="99"/>
    <w:unhideWhenUsed/>
    <w:rsid w:val="007B0EC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0EC3"/>
  </w:style>
  <w:style w:type="character" w:customStyle="1" w:styleId="Heading1Char">
    <w:name w:val="Heading 1 Char"/>
    <w:basedOn w:val="DefaultParagraphFont"/>
    <w:link w:val="Heading1"/>
    <w:uiPriority w:val="9"/>
    <w:rsid w:val="00904215"/>
    <w:rPr>
      <w:b/>
      <w:u w:val="single"/>
    </w:rPr>
  </w:style>
  <w:style w:type="paragraph" w:styleId="TOCHeading">
    <w:name w:val="TOC Heading"/>
    <w:basedOn w:val="Heading1"/>
    <w:next w:val="Normal"/>
    <w:uiPriority w:val="39"/>
    <w:unhideWhenUsed/>
    <w:qFormat/>
    <w:rsid w:val="00904215"/>
    <w:pPr>
      <w:jc w:val="left"/>
      <w:outlineLvl w:val="9"/>
    </w:pPr>
    <w:rPr>
      <w:lang w:eastAsia="ja-JP"/>
    </w:rPr>
  </w:style>
  <w:style w:type="character" w:customStyle="1" w:styleId="Heading2Char">
    <w:name w:val="Heading 2 Char"/>
    <w:basedOn w:val="DefaultParagraphFont"/>
    <w:link w:val="Heading2"/>
    <w:uiPriority w:val="9"/>
    <w:rsid w:val="00904215"/>
    <w:rPr>
      <w:b/>
      <w:u w:val="single"/>
    </w:rPr>
  </w:style>
  <w:style w:type="character" w:customStyle="1" w:styleId="Heading3Char">
    <w:name w:val="Heading 3 Char"/>
    <w:basedOn w:val="DefaultParagraphFont"/>
    <w:link w:val="Heading3"/>
    <w:uiPriority w:val="9"/>
    <w:rsid w:val="00904215"/>
    <w:rPr>
      <w:b/>
    </w:rPr>
  </w:style>
  <w:style w:type="paragraph" w:styleId="TOC1">
    <w:name w:val="toc 1"/>
    <w:basedOn w:val="Normal"/>
    <w:next w:val="Normal"/>
    <w:autoRedefine/>
    <w:uiPriority w:val="39"/>
    <w:unhideWhenUsed/>
    <w:rsid w:val="00904215"/>
    <w:pPr>
      <w:spacing w:after="100"/>
    </w:pPr>
  </w:style>
  <w:style w:type="paragraph" w:styleId="TOC2">
    <w:name w:val="toc 2"/>
    <w:basedOn w:val="Normal"/>
    <w:next w:val="Normal"/>
    <w:autoRedefine/>
    <w:uiPriority w:val="39"/>
    <w:unhideWhenUsed/>
    <w:rsid w:val="00904215"/>
    <w:pPr>
      <w:spacing w:after="100"/>
      <w:ind w:left="220"/>
    </w:pPr>
  </w:style>
  <w:style w:type="paragraph" w:styleId="TOC3">
    <w:name w:val="toc 3"/>
    <w:basedOn w:val="Normal"/>
    <w:next w:val="Normal"/>
    <w:autoRedefine/>
    <w:uiPriority w:val="39"/>
    <w:unhideWhenUsed/>
    <w:rsid w:val="00904215"/>
    <w:pPr>
      <w:spacing w:after="100"/>
      <w:ind w:left="440"/>
    </w:pPr>
  </w:style>
  <w:style w:type="character" w:styleId="Hyperlink">
    <w:name w:val="Hyperlink"/>
    <w:basedOn w:val="DefaultParagraphFont"/>
    <w:uiPriority w:val="99"/>
    <w:unhideWhenUsed/>
    <w:rsid w:val="0090421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4500312">
      <w:bodyDiv w:val="1"/>
      <w:marLeft w:val="0"/>
      <w:marRight w:val="0"/>
      <w:marTop w:val="0"/>
      <w:marBottom w:val="0"/>
      <w:divBdr>
        <w:top w:val="none" w:sz="0" w:space="0" w:color="auto"/>
        <w:left w:val="none" w:sz="0" w:space="0" w:color="auto"/>
        <w:bottom w:val="none" w:sz="0" w:space="0" w:color="auto"/>
        <w:right w:val="none" w:sz="0" w:space="0" w:color="auto"/>
      </w:divBdr>
      <w:divsChild>
        <w:div w:id="974529262">
          <w:marLeft w:val="0"/>
          <w:marRight w:val="0"/>
          <w:marTop w:val="0"/>
          <w:marBottom w:val="0"/>
          <w:divBdr>
            <w:top w:val="none" w:sz="0" w:space="0" w:color="auto"/>
            <w:left w:val="none" w:sz="0" w:space="0" w:color="auto"/>
            <w:bottom w:val="none" w:sz="0" w:space="0" w:color="auto"/>
            <w:right w:val="none" w:sz="0" w:space="0" w:color="auto"/>
          </w:divBdr>
          <w:divsChild>
            <w:div w:id="1621373960">
              <w:marLeft w:val="0"/>
              <w:marRight w:val="0"/>
              <w:marTop w:val="0"/>
              <w:marBottom w:val="0"/>
              <w:divBdr>
                <w:top w:val="none" w:sz="0" w:space="0" w:color="auto"/>
                <w:left w:val="none" w:sz="0" w:space="0" w:color="auto"/>
                <w:bottom w:val="none" w:sz="0" w:space="0" w:color="auto"/>
                <w:right w:val="none" w:sz="0" w:space="0" w:color="auto"/>
              </w:divBdr>
              <w:divsChild>
                <w:div w:id="25031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607024">
      <w:bodyDiv w:val="1"/>
      <w:marLeft w:val="0"/>
      <w:marRight w:val="0"/>
      <w:marTop w:val="0"/>
      <w:marBottom w:val="0"/>
      <w:divBdr>
        <w:top w:val="none" w:sz="0" w:space="0" w:color="auto"/>
        <w:left w:val="none" w:sz="0" w:space="0" w:color="auto"/>
        <w:bottom w:val="none" w:sz="0" w:space="0" w:color="auto"/>
        <w:right w:val="none" w:sz="0" w:space="0" w:color="auto"/>
      </w:divBdr>
    </w:div>
    <w:div w:id="1617443171">
      <w:bodyDiv w:val="1"/>
      <w:marLeft w:val="0"/>
      <w:marRight w:val="0"/>
      <w:marTop w:val="0"/>
      <w:marBottom w:val="0"/>
      <w:divBdr>
        <w:top w:val="none" w:sz="0" w:space="0" w:color="auto"/>
        <w:left w:val="none" w:sz="0" w:space="0" w:color="auto"/>
        <w:bottom w:val="none" w:sz="0" w:space="0" w:color="auto"/>
        <w:right w:val="none" w:sz="0" w:space="0" w:color="auto"/>
      </w:divBdr>
    </w:div>
    <w:div w:id="1970235782">
      <w:bodyDiv w:val="1"/>
      <w:marLeft w:val="0"/>
      <w:marRight w:val="0"/>
      <w:marTop w:val="0"/>
      <w:marBottom w:val="0"/>
      <w:divBdr>
        <w:top w:val="none" w:sz="0" w:space="0" w:color="auto"/>
        <w:left w:val="none" w:sz="0" w:space="0" w:color="auto"/>
        <w:bottom w:val="none" w:sz="0" w:space="0" w:color="auto"/>
        <w:right w:val="none" w:sz="0" w:space="0" w:color="auto"/>
      </w:divBdr>
      <w:divsChild>
        <w:div w:id="899436916">
          <w:marLeft w:val="0"/>
          <w:marRight w:val="0"/>
          <w:marTop w:val="0"/>
          <w:marBottom w:val="0"/>
          <w:divBdr>
            <w:top w:val="none" w:sz="0" w:space="0" w:color="auto"/>
            <w:left w:val="none" w:sz="0" w:space="0" w:color="auto"/>
            <w:bottom w:val="none" w:sz="0" w:space="0" w:color="auto"/>
            <w:right w:val="none" w:sz="0" w:space="0" w:color="auto"/>
          </w:divBdr>
          <w:divsChild>
            <w:div w:id="668019569">
              <w:marLeft w:val="0"/>
              <w:marRight w:val="0"/>
              <w:marTop w:val="0"/>
              <w:marBottom w:val="0"/>
              <w:divBdr>
                <w:top w:val="none" w:sz="0" w:space="0" w:color="auto"/>
                <w:left w:val="none" w:sz="0" w:space="0" w:color="auto"/>
                <w:bottom w:val="none" w:sz="0" w:space="0" w:color="auto"/>
                <w:right w:val="none" w:sz="0" w:space="0" w:color="auto"/>
              </w:divBdr>
              <w:divsChild>
                <w:div w:id="1808860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527F6-B123-478C-8103-08463B9FE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12</Pages>
  <Words>3120</Words>
  <Characters>17788</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20867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Jennifer Richards</dc:creator>
  <cp:lastModifiedBy>JRichards</cp:lastModifiedBy>
  <cp:revision>3</cp:revision>
  <cp:lastPrinted>2019-04-25T15:10:00Z</cp:lastPrinted>
  <dcterms:created xsi:type="dcterms:W3CDTF">2019-09-17T18:19:00Z</dcterms:created>
  <dcterms:modified xsi:type="dcterms:W3CDTF">2019-09-19T17:17:00Z</dcterms:modified>
</cp:coreProperties>
</file>